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shd w:val="clear" w:color="auto" w:fill="FFFFFF"/>
        <w:tblCellMar>
          <w:left w:w="0" w:type="dxa"/>
          <w:right w:w="0" w:type="dxa"/>
        </w:tblCellMar>
        <w:tblLook w:val="04A0" w:firstRow="1" w:lastRow="0" w:firstColumn="1" w:lastColumn="0" w:noHBand="0" w:noVBand="1"/>
      </w:tblPr>
      <w:tblGrid>
        <w:gridCol w:w="3348"/>
        <w:gridCol w:w="5508"/>
      </w:tblGrid>
      <w:tr w:rsidR="00640EE1" w:rsidRPr="00640EE1" w:rsidTr="00640EE1">
        <w:tc>
          <w:tcPr>
            <w:tcW w:w="3348" w:type="dxa"/>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BỘ LAO ĐỘNG - THƯƠNG BINH VÀ XÃ HỘI</w:t>
            </w:r>
            <w:r w:rsidRPr="00640EE1">
              <w:rPr>
                <w:rFonts w:ascii="Arial" w:eastAsia="Times New Roman" w:hAnsi="Arial" w:cs="Arial"/>
                <w:b/>
                <w:bCs/>
                <w:color w:val="333333"/>
                <w:sz w:val="20"/>
                <w:szCs w:val="20"/>
              </w:rPr>
              <w:br/>
              <w:t>--------</w:t>
            </w:r>
          </w:p>
        </w:tc>
        <w:tc>
          <w:tcPr>
            <w:tcW w:w="5508" w:type="dxa"/>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CỘNG HÒA XÃ HỘI CHỦ NGHĨA VIỆT NAM</w:t>
            </w:r>
            <w:r w:rsidRPr="00640EE1">
              <w:rPr>
                <w:rFonts w:ascii="Arial" w:eastAsia="Times New Roman" w:hAnsi="Arial" w:cs="Arial"/>
                <w:b/>
                <w:bCs/>
                <w:color w:val="333333"/>
                <w:sz w:val="20"/>
                <w:szCs w:val="20"/>
              </w:rPr>
              <w:br/>
              <w:t>Độc lập - Tự do - Hạnh phúc</w:t>
            </w:r>
            <w:r w:rsidRPr="00640EE1">
              <w:rPr>
                <w:rFonts w:ascii="Arial" w:eastAsia="Times New Roman" w:hAnsi="Arial" w:cs="Arial"/>
                <w:b/>
                <w:bCs/>
                <w:color w:val="333333"/>
                <w:sz w:val="20"/>
                <w:szCs w:val="20"/>
              </w:rPr>
              <w:br/>
              <w:t>---------------</w:t>
            </w:r>
          </w:p>
        </w:tc>
      </w:tr>
      <w:tr w:rsidR="00640EE1" w:rsidRPr="00640EE1" w:rsidTr="00640EE1">
        <w:tc>
          <w:tcPr>
            <w:tcW w:w="3348" w:type="dxa"/>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Số: 08/2018/TT-BLĐTBXH</w:t>
            </w:r>
          </w:p>
        </w:tc>
        <w:tc>
          <w:tcPr>
            <w:tcW w:w="5508" w:type="dxa"/>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jc w:val="right"/>
              <w:rPr>
                <w:rFonts w:ascii="Arial" w:eastAsia="Times New Roman" w:hAnsi="Arial" w:cs="Arial"/>
                <w:color w:val="333333"/>
                <w:sz w:val="21"/>
                <w:szCs w:val="21"/>
              </w:rPr>
            </w:pPr>
            <w:r w:rsidRPr="00640EE1">
              <w:rPr>
                <w:rFonts w:ascii="Arial" w:eastAsia="Times New Roman" w:hAnsi="Arial" w:cs="Arial"/>
                <w:i/>
                <w:iCs/>
                <w:color w:val="333333"/>
                <w:sz w:val="20"/>
                <w:szCs w:val="20"/>
              </w:rPr>
              <w:t>Hà Nội, ngày 14 tháng 8 năm 2018</w:t>
            </w:r>
          </w:p>
        </w:tc>
      </w:tr>
    </w:tbl>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w:t>
      </w:r>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4"/>
          <w:szCs w:val="24"/>
        </w:rPr>
        <w:t>THÔNG TƯ</w:t>
      </w:r>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QUY ĐỊNH ĐỊNH MỨC KINH TẾ - KỸ THUẬT VỀ ĐÀO TẠO TRÌNH ĐỘ TRUNG CẤP, TRÌNH ĐỘ CAO ĐẲNG CHO CÁC NGHỀ: ĐIỆN CÔNG NGHIỆP; KỸ THUẬT MÁY LẠNH VÀ ĐIỀU HÒA KHÔNG KHÍ; VẬN HÀNH MÁY THI CÔNG NỀN; VẬN HÀNH CẦN, CẦU TRỤC; KỸ THUẬT XÂY DỰNG; BẢO VỆ THỰC VẬT; CHẾ BIẾN VÀ BẢO QUẢN THỦY SẢN; QUẢN TRỊ MẠNG MÁY TÍNH; QUẢN TRỊ KINH DOANH XĂNG DẦU VÀ GAS</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i/>
          <w:iCs/>
          <w:color w:val="333333"/>
          <w:sz w:val="21"/>
          <w:szCs w:val="21"/>
        </w:rPr>
        <w:t>Căn cứ Luật Giáo dục nghề nghiệp ngày 27 tháng 11 năm 2014;</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i/>
          <w:iCs/>
          <w:color w:val="333333"/>
          <w:sz w:val="21"/>
          <w:szCs w:val="21"/>
        </w:rPr>
        <w:t>Căn cứ Nghị định số </w:t>
      </w:r>
      <w:hyperlink r:id="rId5" w:tgtFrame="_blank" w:tooltip="Nghị định 14/2017/NĐ-CP" w:history="1">
        <w:r w:rsidRPr="00640EE1">
          <w:rPr>
            <w:rFonts w:ascii="Arial" w:eastAsia="Times New Roman" w:hAnsi="Arial" w:cs="Arial"/>
            <w:i/>
            <w:iCs/>
            <w:color w:val="0492DB"/>
            <w:sz w:val="21"/>
            <w:szCs w:val="21"/>
          </w:rPr>
          <w:t>14/2017/NĐ-CP</w:t>
        </w:r>
      </w:hyperlink>
      <w:r w:rsidRPr="00640EE1">
        <w:rPr>
          <w:rFonts w:ascii="Arial" w:eastAsia="Times New Roman" w:hAnsi="Arial" w:cs="Arial"/>
          <w:i/>
          <w:iCs/>
          <w:color w:val="333333"/>
          <w:sz w:val="21"/>
          <w:szCs w:val="21"/>
        </w:rPr>
        <w:t> ngày 17 tháng 02 năm 2017 của Chính phủ quy định chức năng, nhiệm vụ, quyền hạn và cơ cấu tổ chức của Bộ Lao động - Thương binh và Xã hội;</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i/>
          <w:iCs/>
          <w:color w:val="333333"/>
          <w:sz w:val="21"/>
          <w:szCs w:val="21"/>
        </w:rPr>
        <w:t>Căn cứ Nghị định số </w:t>
      </w:r>
      <w:hyperlink r:id="rId6" w:tgtFrame="_blank" w:tooltip="Nghị định 48/2015/NĐ-CP" w:history="1">
        <w:r w:rsidRPr="00640EE1">
          <w:rPr>
            <w:rFonts w:ascii="Arial" w:eastAsia="Times New Roman" w:hAnsi="Arial" w:cs="Arial"/>
            <w:i/>
            <w:iCs/>
            <w:color w:val="0492DB"/>
            <w:sz w:val="21"/>
            <w:szCs w:val="21"/>
          </w:rPr>
          <w:t>48/2015/NĐ-CP</w:t>
        </w:r>
      </w:hyperlink>
      <w:r w:rsidRPr="00640EE1">
        <w:rPr>
          <w:rFonts w:ascii="Arial" w:eastAsia="Times New Roman" w:hAnsi="Arial" w:cs="Arial"/>
          <w:i/>
          <w:iCs/>
          <w:color w:val="333333"/>
          <w:sz w:val="21"/>
          <w:szCs w:val="21"/>
        </w:rPr>
        <w:t> ngày 15 tháng 5 năm 2015 của Chính phủ quy định chi tiết một số điều của Luật giáo dục nghề nghiệp;</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i/>
          <w:iCs/>
          <w:color w:val="333333"/>
          <w:sz w:val="21"/>
          <w:szCs w:val="21"/>
        </w:rPr>
        <w:t>Theo đề nghị của Tổng Cục trưởng Tổng cục Giáo dục nghề nghiệp;</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i/>
          <w:iCs/>
          <w:color w:val="333333"/>
          <w:sz w:val="21"/>
          <w:szCs w:val="21"/>
        </w:rPr>
        <w:t>Bộ trưởng Bộ Lao động - Thương binh và Xã hội ban hành Thông tư quy định định mức kinh tế - kỹ thuật về đào tạo trình độ trung cấp, trình độ cao đẳng cho các nghề: Điện công nghiệp; Kỹ thuật máy lạnh và điều hòa không khí; Vận hành máy thi công nền; Vận hành cần, cầu trục; Kỹ thuật xây dựng; Bảo vệ thực vật; Chế biến và bảo quản thủy sản; Quản trị mạng máy tính; Quản trị kinh doanh xăng dầu và gas.</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0"/>
          <w:szCs w:val="20"/>
        </w:rPr>
        <w:t>Điều 1.</w:t>
      </w:r>
      <w:r w:rsidRPr="00640EE1">
        <w:rPr>
          <w:rFonts w:ascii="Arial" w:eastAsia="Times New Roman" w:hAnsi="Arial" w:cs="Arial"/>
          <w:color w:val="333333"/>
          <w:sz w:val="20"/>
          <w:szCs w:val="20"/>
        </w:rPr>
        <w:t> Ban hành kèm theo Thông tư này Định mức kinh tế - kỹ thuật về đào tạo trình độ trung cấp, trình độ cao đẳng, bao gồm:</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1. Định mức kinh tế - kỹ thuật về đào tạo nghề “Điện công nghiệp” trình độ trung cấp được quy định tại Phụ lục 1a.</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2. Định mức kinh tế - kỹ thuật về đào tạo nghề “Điện công nghiệp” trình độ cao đẳng được quy định tại Phụ lục 1b.</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3. Định mức kinh tế - kỹ thuật về đào tạo nghề “Kỹ thuật máy lạnh và điều hòa không khí” trình độ trung cấp được quy định tại Phụ lục 2a.</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4. Định mức kinh tế - kỹ thuật về đào tạo nghề “Kỹ thuật máy lạnh và điều hòa không khí” trình độ cao đẳng được quy định tại Phụ lục 2b.</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5. Định mức kinh tế - kỹ thuật về đào tạo nghề “Vận hành máy thi công nền” trình độ trung cấp được quy định tại Phụ lục 3a.</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6. Định mức kinh tế - kỹ thuật về đào tạo nghề “Vận hành máy thi công nền” trình độ cao đẳng được quy định tại Phụ lục 3b.</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7. Định mức kinh tế - kỹ thuật về đào tạo nghề “Vận hành cần, cầu trục” trình độ trung cấp được quy định tại Phụ lục 4a.</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8. Định mức kinh tế - kỹ thuật về đào tạo nghề “Vận hành cần, cầu trục” trình độ cao đẳng được quy định tại Phụ lục 4b.</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9. Định mức kinh tế - kỹ thuật về đào tạo nghề “Kỹ thuật xây dựng” trình độ trung cấp được quy định tại Phụ lục 5a.</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10. Định mức kinh tế - kỹ thuật về đào tạo nghề “Kỹ thuật xây dựng” trình độ cao đẳng được quy định tại Phụ lục 5b.</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11. Định mức kinh tế - kỹ thuật về đào tạo nghề “Bảo vệ thực vật” trình độ trung cấp được quy định tại Phụ lục 6a.</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12. Định mức kinh tế - kỹ thuật về đào tạo nghề “Bảo vệ thực vật” trình độ cao đẳng được quy định tại Phụ lục 6b.</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13. Định mức kinh tế - kỹ thuật về đào tạo nghề “Chế biến và bảo quản thủy sản” trình độ trung cấp được quy định tại Phụ lục 7a.</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14. Định mức kinh tế - kỹ thuật về đào tạo nghề “Chế biến và bảo quản thủy sản” trình độ cao đẳng được quy định tại Phụ lục 7b.</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15. Định mức kinh tế - kỹ thuật về đào tạo nghề “Quản trị mạng máy tính” trình độ trung cấp được quy định tại Phụ lục 8a.</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16. Định mức kinh tế - kỹ thuật về đào tạo nghề “Quản trị mạng máy tính” trình độ cao đẳng được quy định tại Phụ lục 8b.</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17. Định mức kinh tế - kỹ thuật về đào tạo nghề “Quản trị kinh doanh xăng dầu và gas” trình độ trung cấp được quy định tại Phụ lục 9a.</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18. Định mức kinh tế - kỹ thuật về đào tạo nghề “Quản trị kinh doanh xăng dầu và gas” trình độ cao đẳng được quy định tại Phụ lục 9b.</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0"/>
          <w:szCs w:val="20"/>
        </w:rPr>
        <w:t>Điều 2. </w:t>
      </w:r>
      <w:r w:rsidRPr="00640EE1">
        <w:rPr>
          <w:rFonts w:ascii="Arial" w:eastAsia="Times New Roman" w:hAnsi="Arial" w:cs="Arial"/>
          <w:color w:val="333333"/>
          <w:sz w:val="20"/>
          <w:szCs w:val="20"/>
        </w:rPr>
        <w:t>Thông tư này có hiệu lực từ ngày 01 tháng 10 năm 2018.</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0"/>
          <w:szCs w:val="20"/>
        </w:rPr>
        <w:t>Điều 3. </w:t>
      </w:r>
      <w:r w:rsidRPr="00640EE1">
        <w:rPr>
          <w:rFonts w:ascii="Arial" w:eastAsia="Times New Roman" w:hAnsi="Arial" w:cs="Arial"/>
          <w:color w:val="333333"/>
          <w:sz w:val="20"/>
          <w:szCs w:val="20"/>
        </w:rPr>
        <w:t>Các Bộ, cơ quan ngang Bộ, cơ quan thuộc Chính phủ, Tổ chức Chính trị - Xã hội và Ủy ban nhân dân các tỉnh, thành phố trực thuộc Trung ương, Tổng cục Giáo dục nghề nghiệp, Sở Lao động - Thương binh và Xã hội các tỉnh, thành phố, các trường trung cấp, trường cao đẳng, cơ sở giáo dục đại học có đăng ký hoạt động giáo dục nghề nghiệp trình độ cao đẳng và các đơn vị có liên quan chịu trách nhiệm thi hành Thông tư này.</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Trong quá trình thực hiện, nếu có vướng mắc, đề nghị phản ánh kịp thời về Bộ Lao động - Thương binh và Xã hội để nghiên cứu, giải quyết./.</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 </w:t>
      </w:r>
    </w:p>
    <w:tbl>
      <w:tblPr>
        <w:tblW w:w="0" w:type="auto"/>
        <w:shd w:val="clear" w:color="auto" w:fill="FFFFFF"/>
        <w:tblCellMar>
          <w:left w:w="0" w:type="dxa"/>
          <w:right w:w="0" w:type="dxa"/>
        </w:tblCellMar>
        <w:tblLook w:val="04A0" w:firstRow="1" w:lastRow="0" w:firstColumn="1" w:lastColumn="0" w:noHBand="0" w:noVBand="1"/>
      </w:tblPr>
      <w:tblGrid>
        <w:gridCol w:w="4068"/>
        <w:gridCol w:w="4788"/>
      </w:tblGrid>
      <w:tr w:rsidR="00640EE1" w:rsidRPr="00640EE1" w:rsidTr="00640EE1">
        <w:tc>
          <w:tcPr>
            <w:tcW w:w="4068" w:type="dxa"/>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1"/>
                <w:szCs w:val="21"/>
              </w:rPr>
              <w:t> </w:t>
            </w:r>
          </w:p>
        </w:tc>
        <w:tc>
          <w:tcPr>
            <w:tcW w:w="4788" w:type="dxa"/>
            <w:shd w:val="clear" w:color="auto" w:fill="FFFFFF"/>
            <w:tcMar>
              <w:top w:w="0" w:type="dxa"/>
              <w:left w:w="108" w:type="dxa"/>
              <w:bottom w:w="0" w:type="dxa"/>
              <w:right w:w="108" w:type="dxa"/>
            </w:tcMar>
            <w:hideMark/>
          </w:tcPr>
          <w:p w:rsidR="00640EE1" w:rsidRDefault="00640EE1" w:rsidP="00640EE1">
            <w:pPr>
              <w:spacing w:before="120" w:after="120" w:line="240" w:lineRule="auto"/>
              <w:jc w:val="center"/>
              <w:rPr>
                <w:rFonts w:ascii="Arial" w:eastAsia="Times New Roman" w:hAnsi="Arial" w:cs="Arial"/>
                <w:b/>
                <w:bCs/>
                <w:color w:val="333333"/>
                <w:sz w:val="20"/>
                <w:szCs w:val="20"/>
              </w:rPr>
            </w:pPr>
            <w:r w:rsidRPr="00640EE1">
              <w:rPr>
                <w:rFonts w:ascii="Arial" w:eastAsia="Times New Roman" w:hAnsi="Arial" w:cs="Arial"/>
                <w:b/>
                <w:bCs/>
                <w:color w:val="333333"/>
                <w:sz w:val="20"/>
                <w:szCs w:val="20"/>
              </w:rPr>
              <w:t>KT. BỘ TRƯỞNG</w:t>
            </w:r>
            <w:r w:rsidRPr="00640EE1">
              <w:rPr>
                <w:rFonts w:ascii="Arial" w:eastAsia="Times New Roman" w:hAnsi="Arial" w:cs="Arial"/>
                <w:b/>
                <w:bCs/>
                <w:color w:val="333333"/>
                <w:sz w:val="20"/>
                <w:szCs w:val="20"/>
              </w:rPr>
              <w:br/>
              <w:t>THỨ TRƯỞNG</w:t>
            </w:r>
            <w:r w:rsidRPr="00640EE1">
              <w:rPr>
                <w:rFonts w:ascii="Arial" w:eastAsia="Times New Roman" w:hAnsi="Arial" w:cs="Arial"/>
                <w:b/>
                <w:bCs/>
                <w:color w:val="333333"/>
                <w:sz w:val="20"/>
                <w:szCs w:val="20"/>
              </w:rPr>
              <w:br/>
            </w:r>
            <w:r w:rsidRPr="00640EE1">
              <w:rPr>
                <w:rFonts w:ascii="Arial" w:eastAsia="Times New Roman" w:hAnsi="Arial" w:cs="Arial"/>
                <w:b/>
                <w:bCs/>
                <w:color w:val="333333"/>
                <w:sz w:val="20"/>
                <w:szCs w:val="20"/>
              </w:rPr>
              <w:br/>
            </w:r>
            <w:r w:rsidRPr="00640EE1">
              <w:rPr>
                <w:rFonts w:ascii="Arial" w:eastAsia="Times New Roman" w:hAnsi="Arial" w:cs="Arial"/>
                <w:b/>
                <w:bCs/>
                <w:color w:val="333333"/>
                <w:sz w:val="20"/>
                <w:szCs w:val="20"/>
              </w:rPr>
              <w:br/>
            </w:r>
            <w:r w:rsidRPr="00640EE1">
              <w:rPr>
                <w:rFonts w:ascii="Arial" w:eastAsia="Times New Roman" w:hAnsi="Arial" w:cs="Arial"/>
                <w:b/>
                <w:bCs/>
                <w:color w:val="333333"/>
                <w:sz w:val="20"/>
                <w:szCs w:val="20"/>
              </w:rPr>
              <w:br/>
            </w:r>
            <w:r w:rsidRPr="00640EE1">
              <w:rPr>
                <w:rFonts w:ascii="Arial" w:eastAsia="Times New Roman" w:hAnsi="Arial" w:cs="Arial"/>
                <w:color w:val="333333"/>
                <w:sz w:val="20"/>
                <w:szCs w:val="20"/>
              </w:rPr>
              <w:br/>
            </w:r>
            <w:r w:rsidRPr="00640EE1">
              <w:rPr>
                <w:rFonts w:ascii="Arial" w:eastAsia="Times New Roman" w:hAnsi="Arial" w:cs="Arial"/>
                <w:b/>
                <w:bCs/>
                <w:color w:val="333333"/>
                <w:sz w:val="20"/>
                <w:szCs w:val="20"/>
              </w:rPr>
              <w:t>Lê Quân</w:t>
            </w:r>
          </w:p>
          <w:p w:rsidR="000A2BCC" w:rsidRDefault="000A2BCC" w:rsidP="00640EE1">
            <w:pPr>
              <w:spacing w:before="120" w:after="120" w:line="240" w:lineRule="auto"/>
              <w:jc w:val="center"/>
              <w:rPr>
                <w:rFonts w:ascii="Arial" w:eastAsia="Times New Roman" w:hAnsi="Arial" w:cs="Arial"/>
                <w:b/>
                <w:bCs/>
                <w:color w:val="333333"/>
                <w:sz w:val="20"/>
                <w:szCs w:val="20"/>
              </w:rPr>
            </w:pPr>
          </w:p>
          <w:p w:rsidR="000A2BCC" w:rsidRDefault="000A2BCC" w:rsidP="00640EE1">
            <w:pPr>
              <w:spacing w:before="120" w:after="120" w:line="240" w:lineRule="auto"/>
              <w:jc w:val="center"/>
              <w:rPr>
                <w:rFonts w:ascii="Arial" w:eastAsia="Times New Roman" w:hAnsi="Arial" w:cs="Arial"/>
                <w:b/>
                <w:bCs/>
                <w:color w:val="333333"/>
                <w:sz w:val="20"/>
                <w:szCs w:val="20"/>
              </w:rPr>
            </w:pPr>
          </w:p>
          <w:p w:rsidR="000A2BCC" w:rsidRDefault="000A2BCC" w:rsidP="00640EE1">
            <w:pPr>
              <w:spacing w:before="120" w:after="120" w:line="240" w:lineRule="auto"/>
              <w:jc w:val="center"/>
              <w:rPr>
                <w:rFonts w:ascii="Arial" w:eastAsia="Times New Roman" w:hAnsi="Arial" w:cs="Arial"/>
                <w:b/>
                <w:bCs/>
                <w:color w:val="333333"/>
                <w:sz w:val="20"/>
                <w:szCs w:val="20"/>
              </w:rPr>
            </w:pPr>
          </w:p>
          <w:p w:rsidR="000A2BCC" w:rsidRDefault="000A2BCC" w:rsidP="00640EE1">
            <w:pPr>
              <w:spacing w:before="120" w:after="120" w:line="240" w:lineRule="auto"/>
              <w:jc w:val="center"/>
              <w:rPr>
                <w:rFonts w:ascii="Arial" w:eastAsia="Times New Roman" w:hAnsi="Arial" w:cs="Arial"/>
                <w:b/>
                <w:bCs/>
                <w:color w:val="333333"/>
                <w:sz w:val="20"/>
                <w:szCs w:val="20"/>
              </w:rPr>
            </w:pPr>
          </w:p>
          <w:p w:rsidR="000A2BCC" w:rsidRDefault="000A2BCC" w:rsidP="00640EE1">
            <w:pPr>
              <w:spacing w:before="120" w:after="120" w:line="240" w:lineRule="auto"/>
              <w:jc w:val="center"/>
              <w:rPr>
                <w:rFonts w:ascii="Arial" w:eastAsia="Times New Roman" w:hAnsi="Arial" w:cs="Arial"/>
                <w:b/>
                <w:bCs/>
                <w:color w:val="333333"/>
                <w:sz w:val="20"/>
                <w:szCs w:val="20"/>
              </w:rPr>
            </w:pPr>
          </w:p>
          <w:p w:rsidR="000A2BCC" w:rsidRDefault="000A2BCC" w:rsidP="00640EE1">
            <w:pPr>
              <w:spacing w:before="120" w:after="120" w:line="240" w:lineRule="auto"/>
              <w:jc w:val="center"/>
              <w:rPr>
                <w:rFonts w:ascii="Arial" w:eastAsia="Times New Roman" w:hAnsi="Arial" w:cs="Arial"/>
                <w:b/>
                <w:bCs/>
                <w:color w:val="333333"/>
                <w:sz w:val="20"/>
                <w:szCs w:val="20"/>
              </w:rPr>
            </w:pPr>
          </w:p>
          <w:p w:rsidR="000A2BCC" w:rsidRDefault="000A2BCC" w:rsidP="00640EE1">
            <w:pPr>
              <w:spacing w:before="120" w:after="120" w:line="240" w:lineRule="auto"/>
              <w:jc w:val="center"/>
              <w:rPr>
                <w:rFonts w:ascii="Arial" w:eastAsia="Times New Roman" w:hAnsi="Arial" w:cs="Arial"/>
                <w:b/>
                <w:bCs/>
                <w:color w:val="333333"/>
                <w:sz w:val="20"/>
                <w:szCs w:val="20"/>
              </w:rPr>
            </w:pPr>
          </w:p>
          <w:p w:rsidR="000A2BCC" w:rsidRDefault="000A2BCC" w:rsidP="00640EE1">
            <w:pPr>
              <w:spacing w:before="120" w:after="120" w:line="240" w:lineRule="auto"/>
              <w:jc w:val="center"/>
              <w:rPr>
                <w:rFonts w:ascii="Arial" w:eastAsia="Times New Roman" w:hAnsi="Arial" w:cs="Arial"/>
                <w:b/>
                <w:bCs/>
                <w:color w:val="333333"/>
                <w:sz w:val="20"/>
                <w:szCs w:val="20"/>
              </w:rPr>
            </w:pPr>
          </w:p>
          <w:p w:rsidR="000A2BCC" w:rsidRDefault="000A2BCC" w:rsidP="00640EE1">
            <w:pPr>
              <w:spacing w:before="120" w:after="120" w:line="240" w:lineRule="auto"/>
              <w:jc w:val="center"/>
              <w:rPr>
                <w:rFonts w:ascii="Arial" w:eastAsia="Times New Roman" w:hAnsi="Arial" w:cs="Arial"/>
                <w:b/>
                <w:bCs/>
                <w:color w:val="333333"/>
                <w:sz w:val="20"/>
                <w:szCs w:val="20"/>
              </w:rPr>
            </w:pPr>
          </w:p>
          <w:p w:rsidR="000A2BCC" w:rsidRDefault="000A2BCC" w:rsidP="00640EE1">
            <w:pPr>
              <w:spacing w:before="120" w:after="120" w:line="240" w:lineRule="auto"/>
              <w:jc w:val="center"/>
              <w:rPr>
                <w:rFonts w:ascii="Arial" w:eastAsia="Times New Roman" w:hAnsi="Arial" w:cs="Arial"/>
                <w:b/>
                <w:bCs/>
                <w:color w:val="333333"/>
                <w:sz w:val="20"/>
                <w:szCs w:val="20"/>
              </w:rPr>
            </w:pPr>
          </w:p>
          <w:p w:rsidR="000A2BCC" w:rsidRPr="00640EE1" w:rsidRDefault="000A2BCC" w:rsidP="00640EE1">
            <w:pPr>
              <w:spacing w:before="120" w:after="120" w:line="240" w:lineRule="auto"/>
              <w:jc w:val="center"/>
              <w:rPr>
                <w:rFonts w:ascii="Arial" w:eastAsia="Times New Roman" w:hAnsi="Arial" w:cs="Arial"/>
                <w:color w:val="333333"/>
                <w:sz w:val="21"/>
                <w:szCs w:val="21"/>
              </w:rPr>
            </w:pPr>
          </w:p>
        </w:tc>
      </w:tr>
    </w:tbl>
    <w:p w:rsidR="00640EE1" w:rsidRDefault="00640EE1" w:rsidP="00640EE1">
      <w:pPr>
        <w:shd w:val="clear" w:color="auto" w:fill="FFFFFF"/>
        <w:spacing w:before="120" w:after="120" w:line="240" w:lineRule="auto"/>
        <w:rPr>
          <w:rFonts w:ascii="Arial" w:eastAsia="Times New Roman" w:hAnsi="Arial" w:cs="Arial"/>
          <w:color w:val="333333"/>
          <w:sz w:val="20"/>
          <w:szCs w:val="20"/>
        </w:rPr>
      </w:pPr>
      <w:r w:rsidRPr="00640EE1">
        <w:rPr>
          <w:rFonts w:ascii="Arial" w:eastAsia="Times New Roman" w:hAnsi="Arial" w:cs="Arial"/>
          <w:color w:val="333333"/>
          <w:sz w:val="20"/>
          <w:szCs w:val="20"/>
        </w:rPr>
        <w:t> </w:t>
      </w:r>
    </w:p>
    <w:p w:rsidR="000A2BCC" w:rsidRDefault="000A2BCC" w:rsidP="00640EE1">
      <w:pPr>
        <w:shd w:val="clear" w:color="auto" w:fill="FFFFFF"/>
        <w:spacing w:before="120" w:after="120" w:line="240" w:lineRule="auto"/>
        <w:rPr>
          <w:rFonts w:ascii="Arial" w:eastAsia="Times New Roman" w:hAnsi="Arial" w:cs="Arial"/>
          <w:color w:val="333333"/>
          <w:sz w:val="20"/>
          <w:szCs w:val="20"/>
        </w:rPr>
      </w:pPr>
    </w:p>
    <w:p w:rsidR="000A2BCC" w:rsidRDefault="000A2BCC" w:rsidP="00640EE1">
      <w:pPr>
        <w:shd w:val="clear" w:color="auto" w:fill="FFFFFF"/>
        <w:spacing w:before="120" w:after="120" w:line="240" w:lineRule="auto"/>
        <w:rPr>
          <w:rFonts w:ascii="Arial" w:eastAsia="Times New Roman" w:hAnsi="Arial" w:cs="Arial"/>
          <w:color w:val="333333"/>
          <w:sz w:val="20"/>
          <w:szCs w:val="20"/>
        </w:rPr>
      </w:pPr>
    </w:p>
    <w:p w:rsidR="000A2BCC" w:rsidRPr="00640EE1" w:rsidRDefault="000A2BCC" w:rsidP="00640EE1">
      <w:pPr>
        <w:shd w:val="clear" w:color="auto" w:fill="FFFFFF"/>
        <w:spacing w:before="120" w:after="120" w:line="240" w:lineRule="auto"/>
        <w:rPr>
          <w:rFonts w:ascii="Arial" w:eastAsia="Times New Roman" w:hAnsi="Arial" w:cs="Arial"/>
          <w:color w:val="333333"/>
          <w:sz w:val="21"/>
          <w:szCs w:val="21"/>
        </w:rPr>
      </w:pPr>
      <w:bookmarkStart w:id="0" w:name="_GoBack"/>
      <w:bookmarkEnd w:id="0"/>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4"/>
          <w:szCs w:val="24"/>
        </w:rPr>
        <w:lastRenderedPageBreak/>
        <w:t>PHỤ LỤC 1b</w:t>
      </w:r>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ĐỊNH MỨC KINH TẾ - KỸ THUẬT</w:t>
      </w:r>
      <w:r w:rsidRPr="00640EE1">
        <w:rPr>
          <w:rFonts w:ascii="Arial" w:eastAsia="Times New Roman" w:hAnsi="Arial" w:cs="Arial"/>
          <w:color w:val="333333"/>
          <w:sz w:val="20"/>
          <w:szCs w:val="20"/>
        </w:rPr>
        <w:br/>
        <w:t>NGHỀ ĐIỆN CÔNG NGHIỆP</w:t>
      </w:r>
      <w:r w:rsidRPr="00640EE1">
        <w:rPr>
          <w:rFonts w:ascii="Arial" w:eastAsia="Times New Roman" w:hAnsi="Arial" w:cs="Arial"/>
          <w:color w:val="333333"/>
          <w:sz w:val="20"/>
          <w:szCs w:val="20"/>
        </w:rPr>
        <w:br/>
      </w:r>
      <w:r w:rsidRPr="00640EE1">
        <w:rPr>
          <w:rFonts w:ascii="Arial" w:eastAsia="Times New Roman" w:hAnsi="Arial" w:cs="Arial"/>
          <w:i/>
          <w:iCs/>
          <w:color w:val="333333"/>
          <w:sz w:val="20"/>
          <w:szCs w:val="20"/>
        </w:rPr>
        <w:t> (Ban hành kèm theo Thông tư số 08/2018/TT-BLĐTBXH ngày 14 tháng 8 năm 2018 của Bộ trưởng Bộ Lao động - Thương binh và Xã hội)</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0"/>
          <w:szCs w:val="20"/>
        </w:rPr>
        <w:t>Tên nghề: Điện công nghiệp</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0"/>
          <w:szCs w:val="20"/>
        </w:rPr>
        <w:t>Mã nghề: 6520227</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0"/>
          <w:szCs w:val="20"/>
        </w:rPr>
        <w:t>Trình độ đào tạo: Cao đẳng</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w:t>
      </w:r>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MỤC LỤC</w:t>
      </w:r>
    </w:p>
    <w:tbl>
      <w:tblPr>
        <w:tblW w:w="0" w:type="auto"/>
        <w:shd w:val="clear" w:color="auto" w:fill="FFFFFF"/>
        <w:tblCellMar>
          <w:left w:w="0" w:type="dxa"/>
          <w:right w:w="0" w:type="dxa"/>
        </w:tblCellMar>
        <w:tblLook w:val="04A0" w:firstRow="1" w:lastRow="0" w:firstColumn="1" w:lastColumn="0" w:noHBand="0" w:noVBand="1"/>
      </w:tblPr>
      <w:tblGrid>
        <w:gridCol w:w="8232"/>
        <w:gridCol w:w="1212"/>
      </w:tblGrid>
      <w:tr w:rsidR="00640EE1" w:rsidRPr="00640EE1" w:rsidTr="00640EE1">
        <w:trPr>
          <w:tblHeader/>
        </w:trPr>
        <w:tc>
          <w:tcPr>
            <w:tcW w:w="823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1"/>
                <w:szCs w:val="21"/>
              </w:rPr>
              <w:t> </w:t>
            </w:r>
          </w:p>
        </w:tc>
        <w:tc>
          <w:tcPr>
            <w:tcW w:w="121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Trang</w:t>
            </w:r>
          </w:p>
        </w:tc>
      </w:tr>
      <w:tr w:rsidR="00640EE1" w:rsidRPr="00640EE1" w:rsidTr="00640EE1">
        <w:trPr>
          <w:tblHeader/>
        </w:trPr>
        <w:tc>
          <w:tcPr>
            <w:tcW w:w="823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Phần thuyết minh</w:t>
            </w:r>
          </w:p>
        </w:tc>
        <w:tc>
          <w:tcPr>
            <w:tcW w:w="121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r>
      <w:tr w:rsidR="00640EE1" w:rsidRPr="00640EE1" w:rsidTr="00640EE1">
        <w:trPr>
          <w:tblHeader/>
        </w:trPr>
        <w:tc>
          <w:tcPr>
            <w:tcW w:w="823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I. Định mức lao động nghề Điện công nghiệp trình độ cao đẳng</w:t>
            </w:r>
          </w:p>
        </w:tc>
        <w:tc>
          <w:tcPr>
            <w:tcW w:w="121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r>
      <w:tr w:rsidR="00640EE1" w:rsidRPr="00640EE1" w:rsidTr="00640EE1">
        <w:trPr>
          <w:tblHeader/>
        </w:trPr>
        <w:tc>
          <w:tcPr>
            <w:tcW w:w="823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II. </w:t>
            </w:r>
            <w:r w:rsidRPr="00640EE1">
              <w:rPr>
                <w:rFonts w:ascii="Arial" w:eastAsia="Times New Roman" w:hAnsi="Arial" w:cs="Arial"/>
                <w:color w:val="333333"/>
                <w:sz w:val="20"/>
                <w:szCs w:val="20"/>
              </w:rPr>
              <w:t>Định mức thiết bị nghề </w:t>
            </w:r>
            <w:r w:rsidRPr="00640EE1">
              <w:rPr>
                <w:rFonts w:ascii="Arial" w:eastAsia="Times New Roman" w:hAnsi="Arial" w:cs="Arial"/>
                <w:color w:val="333333"/>
                <w:sz w:val="21"/>
                <w:szCs w:val="21"/>
              </w:rPr>
              <w:t>Điện công nghiệp trình độ cao đẳng</w:t>
            </w:r>
          </w:p>
        </w:tc>
        <w:tc>
          <w:tcPr>
            <w:tcW w:w="121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r>
      <w:tr w:rsidR="00640EE1" w:rsidRPr="00640EE1" w:rsidTr="00640EE1">
        <w:trPr>
          <w:tblHeader/>
        </w:trPr>
        <w:tc>
          <w:tcPr>
            <w:tcW w:w="823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III. </w:t>
            </w:r>
            <w:r w:rsidRPr="00640EE1">
              <w:rPr>
                <w:rFonts w:ascii="Arial" w:eastAsia="Times New Roman" w:hAnsi="Arial" w:cs="Arial"/>
                <w:color w:val="333333"/>
                <w:sz w:val="20"/>
                <w:szCs w:val="20"/>
              </w:rPr>
              <w:t>Định mức vật tư nghề Điện công nghiệp trình độ cao đẳng</w:t>
            </w:r>
          </w:p>
        </w:tc>
        <w:tc>
          <w:tcPr>
            <w:tcW w:w="121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r>
      <w:tr w:rsidR="00640EE1" w:rsidRPr="00640EE1" w:rsidTr="00640EE1">
        <w:trPr>
          <w:tblHeader/>
        </w:trPr>
        <w:tc>
          <w:tcPr>
            <w:tcW w:w="823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IV. </w:t>
            </w:r>
            <w:r w:rsidRPr="00640EE1">
              <w:rPr>
                <w:rFonts w:ascii="Arial" w:eastAsia="Times New Roman" w:hAnsi="Arial" w:cs="Arial"/>
                <w:color w:val="333333"/>
                <w:sz w:val="20"/>
                <w:szCs w:val="20"/>
              </w:rPr>
              <w:t>Định mức sử dụng cơ sở vật chất nghề </w:t>
            </w:r>
            <w:r w:rsidRPr="00640EE1">
              <w:rPr>
                <w:rFonts w:ascii="Arial" w:eastAsia="Times New Roman" w:hAnsi="Arial" w:cs="Arial"/>
                <w:color w:val="333333"/>
                <w:sz w:val="21"/>
                <w:szCs w:val="21"/>
              </w:rPr>
              <w:t>Điện công nghiệp trình độ cao đẳng</w:t>
            </w:r>
          </w:p>
        </w:tc>
        <w:tc>
          <w:tcPr>
            <w:tcW w:w="1212" w:type="dxa"/>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r>
      <w:tr w:rsidR="00640EE1" w:rsidRPr="00640EE1" w:rsidTr="00640EE1">
        <w:trPr>
          <w:tblHeader/>
        </w:trPr>
        <w:tc>
          <w:tcPr>
            <w:tcW w:w="8232" w:type="dxa"/>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Danh sách Hội đồng thẩm định Định mức kinh tế - kỹ thuật nghề Điện công nghiệp</w:t>
            </w:r>
          </w:p>
        </w:tc>
        <w:tc>
          <w:tcPr>
            <w:tcW w:w="1212" w:type="dxa"/>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r>
    </w:tbl>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 </w:t>
      </w:r>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PHẦN THUYẾT MINH</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Định mức kinh tế - kỹ thuật nghề </w:t>
      </w:r>
      <w:r w:rsidRPr="00640EE1">
        <w:rPr>
          <w:rFonts w:ascii="Arial" w:eastAsia="Times New Roman" w:hAnsi="Arial" w:cs="Arial"/>
          <w:color w:val="333333"/>
          <w:sz w:val="20"/>
          <w:szCs w:val="20"/>
        </w:rPr>
        <w:t>Điện công nghiệp trình độ cao đẳng là lượng tiêu hao các yếu tố về lao động, vật tư, thiết bị và cơ sở vật chất để hoàn thành việc đào tạo cho 01 người học đạt được các tiêu chí, tiêu chuẩn cho nghề Điện công nghiệp do cơ quan có thẩm quyền ban hành.</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0"/>
          <w:szCs w:val="20"/>
        </w:rPr>
        <w:t>I. Nội dung định mức kinh tế - kỹ thuật nghề Điện công nghiệp trình độ cao đẳng</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1. Định mức lao động</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2. Định mức thiết bị</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Định mức thiết bị là thời gian sử dụng từng loại thiết bị để hoàn thành việc đào tạo cho 01 người học đạt được các tiêu chí, tiêu chuẩn do cơ quan có thẩm quyền ban hành.</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Định mức thiết bị là căn cứ để tính nhiên liệu động lực và tính khấu hao thiết bị.</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Định mức thiết bị chưa bao gồm thời gian sử dụng các thiết bị cho công tác quản lý, phục vụ của lao động gián tiếp.</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3. Định mức vật tư</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Định mức vật tư là mức tiêu hao từng loại nguyên, vật liệu cần thiết để hoàn thành việc đào tạo cho 01 người học đạt được các tiêu chí, tiêu chuẩn do cơ quan có thẩm quyền ban hành.</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Định mức này chưa bao gồm:</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lastRenderedPageBreak/>
        <w:t>+ Định mức về điện chiếu sáng, nước sinh hoạt phục vụ cho quá trình đào tạo;</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Định mức nguyên, nhiên vật liệu cho bảo trì, bảo dưỡng định kỳ thiết bị;</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4. Định mức sử dụng cơ sở vật chất (phòng học lý thuyết, xưởng thực hành)</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Là thời gian sử dụng và diện tích sử dụng của một người học đối với từng loại cơ sở vật chất (phòng học lý thuyết, xưởng thực hành) để hoàn thành đào tạo cho 01 người học đạt được các tiêu chí, tiêu chuẩn do cơ quan có thẩm quyền ban hành.</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0"/>
          <w:szCs w:val="20"/>
        </w:rPr>
        <w:t>II. Hướng dẫn sử dụng định mức kinh tế - kỹ thuật nghề Điện công nghiệp trình độ cao đẳng</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1. Định mức kinh tế - kỹ thuật này được sử dụng để:</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Xác định chi phí trong đào tạo nghề </w:t>
      </w:r>
      <w:r w:rsidRPr="00640EE1">
        <w:rPr>
          <w:rFonts w:ascii="Arial" w:eastAsia="Times New Roman" w:hAnsi="Arial" w:cs="Arial"/>
          <w:color w:val="333333"/>
          <w:sz w:val="20"/>
          <w:szCs w:val="20"/>
        </w:rPr>
        <w:t>Điện công nghiệp trình độ cao đẳng;</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Xây dựng và thực hiện kế hoạch, quản lý kinh tế, tài chính và quản lý chất lượng trong hoạt động giáo dục nghề nghiệp.</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2. Định mức kinh tế - kỹ thuật nghề </w:t>
      </w:r>
      <w:r w:rsidRPr="00640EE1">
        <w:rPr>
          <w:rFonts w:ascii="Arial" w:eastAsia="Times New Roman" w:hAnsi="Arial" w:cs="Arial"/>
          <w:color w:val="333333"/>
          <w:sz w:val="20"/>
          <w:szCs w:val="20"/>
        </w:rPr>
        <w:t>Điện công nghiệp trình độ cao đẳng được tính toán trong điều kiện lớp học lý thuyết 35 sinh viên, lớp học thực hành 18 sinh viên, thời gian đào tạo là 2.675 giờ chưa bao gồm 6 môn học chung.</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3. Trường hợp tổ chức đào tạo nghề </w:t>
      </w:r>
      <w:r w:rsidRPr="00640EE1">
        <w:rPr>
          <w:rFonts w:ascii="Arial" w:eastAsia="Times New Roman" w:hAnsi="Arial" w:cs="Arial"/>
          <w:color w:val="333333"/>
          <w:sz w:val="20"/>
          <w:szCs w:val="20"/>
        </w:rPr>
        <w:t>Điện công nghiệp trình độ cao đẳng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 </w:t>
      </w:r>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TỔNG HỢP ĐỊNH MỨC KINH TẾ KỸ THUẬT</w:t>
      </w:r>
      <w:r w:rsidRPr="00640EE1">
        <w:rPr>
          <w:rFonts w:ascii="Arial" w:eastAsia="Times New Roman" w:hAnsi="Arial" w:cs="Arial"/>
          <w:b/>
          <w:bCs/>
          <w:color w:val="333333"/>
          <w:sz w:val="20"/>
          <w:szCs w:val="20"/>
        </w:rPr>
        <w:br/>
        <w:t>CHO NGÀNH, NGHỀ</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Mã nghề: 6520227</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Trình độ đào tạo: Cao đẳng</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Định mức kinh tế - kỹ thuậtvề đào tạo </w:t>
      </w:r>
      <w:r w:rsidRPr="00640EE1">
        <w:rPr>
          <w:rFonts w:ascii="Arial" w:eastAsia="Times New Roman" w:hAnsi="Arial" w:cs="Arial"/>
          <w:color w:val="333333"/>
          <w:sz w:val="20"/>
          <w:szCs w:val="20"/>
        </w:rPr>
        <w:t>cho 01 người học, trong điều kiện lớp học lý thuyết 35 sinh viên và lớp học thực hành 18 sinh viên.</w:t>
      </w:r>
    </w:p>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0"/>
          <w:szCs w:val="20"/>
        </w:rPr>
        <w:t>I. ĐỊNH MỨC LAO ĐỘNG</w:t>
      </w:r>
    </w:p>
    <w:tbl>
      <w:tblPr>
        <w:tblW w:w="0" w:type="auto"/>
        <w:shd w:val="clear" w:color="auto" w:fill="FFFFFF"/>
        <w:tblCellMar>
          <w:left w:w="0" w:type="dxa"/>
          <w:right w:w="0" w:type="dxa"/>
        </w:tblCellMar>
        <w:tblLook w:val="04A0" w:firstRow="1" w:lastRow="0" w:firstColumn="1" w:lastColumn="0" w:noHBand="0" w:noVBand="1"/>
      </w:tblPr>
      <w:tblGrid>
        <w:gridCol w:w="870"/>
        <w:gridCol w:w="5232"/>
        <w:gridCol w:w="3222"/>
      </w:tblGrid>
      <w:tr w:rsidR="00640EE1" w:rsidRPr="00640EE1" w:rsidTr="00640EE1">
        <w:tc>
          <w:tcPr>
            <w:tcW w:w="8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STT</w:t>
            </w:r>
          </w:p>
        </w:tc>
        <w:tc>
          <w:tcPr>
            <w:tcW w:w="52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Định mức lao động</w:t>
            </w:r>
          </w:p>
        </w:tc>
        <w:tc>
          <w:tcPr>
            <w:tcW w:w="32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Định mức (giờ)</w:t>
            </w:r>
          </w:p>
        </w:tc>
      </w:tr>
      <w:tr w:rsidR="00640EE1" w:rsidRPr="00640EE1" w:rsidTr="00640EE1">
        <w:tc>
          <w:tcPr>
            <w:tcW w:w="8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A</w:t>
            </w:r>
          </w:p>
        </w:tc>
        <w:tc>
          <w:tcPr>
            <w:tcW w:w="52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1"/>
                <w:szCs w:val="21"/>
              </w:rPr>
              <w:t>Định mức lao động trực tiếp</w:t>
            </w:r>
          </w:p>
        </w:tc>
        <w:tc>
          <w:tcPr>
            <w:tcW w:w="32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 </w:t>
            </w:r>
          </w:p>
        </w:tc>
      </w:tr>
      <w:tr w:rsidR="00640EE1" w:rsidRPr="00640EE1" w:rsidTr="00640EE1">
        <w:tc>
          <w:tcPr>
            <w:tcW w:w="8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c>
          <w:tcPr>
            <w:tcW w:w="52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Định mức giờ dạy lý thuyết</w:t>
            </w:r>
          </w:p>
        </w:tc>
        <w:tc>
          <w:tcPr>
            <w:tcW w:w="32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22,82</w:t>
            </w:r>
          </w:p>
        </w:tc>
      </w:tr>
      <w:tr w:rsidR="00640EE1" w:rsidRPr="00640EE1" w:rsidTr="00640EE1">
        <w:tc>
          <w:tcPr>
            <w:tcW w:w="8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w:t>
            </w:r>
          </w:p>
        </w:tc>
        <w:tc>
          <w:tcPr>
            <w:tcW w:w="52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Định mức giờ dạy thực hành</w:t>
            </w:r>
          </w:p>
        </w:tc>
        <w:tc>
          <w:tcPr>
            <w:tcW w:w="32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104,23</w:t>
            </w:r>
          </w:p>
        </w:tc>
      </w:tr>
      <w:tr w:rsidR="00640EE1" w:rsidRPr="00640EE1" w:rsidTr="00640EE1">
        <w:tc>
          <w:tcPr>
            <w:tcW w:w="8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B</w:t>
            </w:r>
          </w:p>
        </w:tc>
        <w:tc>
          <w:tcPr>
            <w:tcW w:w="52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0"/>
                <w:szCs w:val="20"/>
              </w:rPr>
              <w:t>Định mức lao động gián tiếp</w:t>
            </w:r>
          </w:p>
        </w:tc>
        <w:tc>
          <w:tcPr>
            <w:tcW w:w="32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19.05</w:t>
            </w:r>
          </w:p>
        </w:tc>
      </w:tr>
    </w:tbl>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1"/>
          <w:szCs w:val="21"/>
        </w:rPr>
        <w:t>II. ĐỊNH MỨC THIẾT BỊ</w:t>
      </w:r>
    </w:p>
    <w:tbl>
      <w:tblPr>
        <w:tblW w:w="0" w:type="auto"/>
        <w:shd w:val="clear" w:color="auto" w:fill="FFFFFF"/>
        <w:tblCellMar>
          <w:left w:w="0" w:type="dxa"/>
          <w:right w:w="0" w:type="dxa"/>
        </w:tblCellMar>
        <w:tblLook w:val="04A0" w:firstRow="1" w:lastRow="0" w:firstColumn="1" w:lastColumn="0" w:noHBand="0" w:noVBand="1"/>
      </w:tblPr>
      <w:tblGrid>
        <w:gridCol w:w="720"/>
        <w:gridCol w:w="3300"/>
        <w:gridCol w:w="3870"/>
        <w:gridCol w:w="1428"/>
      </w:tblGrid>
      <w:tr w:rsidR="00640EE1" w:rsidRPr="00640EE1" w:rsidTr="00640EE1">
        <w:trPr>
          <w:tblHeader/>
        </w:trPr>
        <w:tc>
          <w:tcPr>
            <w:tcW w:w="7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STT</w:t>
            </w:r>
          </w:p>
        </w:tc>
        <w:tc>
          <w:tcPr>
            <w:tcW w:w="33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Tên thiết bị</w:t>
            </w:r>
          </w:p>
        </w:tc>
        <w:tc>
          <w:tcPr>
            <w:tcW w:w="3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Thông số kỹ thuật cơ bản</w:t>
            </w:r>
          </w:p>
        </w:tc>
        <w:tc>
          <w:tcPr>
            <w:tcW w:w="142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Định mức sử dụng thiết bị (giờ)</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A</w:t>
            </w:r>
          </w:p>
        </w:tc>
        <w:tc>
          <w:tcPr>
            <w:tcW w:w="8598"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1"/>
                <w:szCs w:val="21"/>
              </w:rPr>
              <w:t>THIẾT BỊ DẠY LÝ THUYẾT</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Áp tô mát 1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(16 ÷ 20)A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2,47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Áp tô mát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(100 ÷ 150)A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Áp tô mát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(32 ÷ 40)A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4,84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Bàn ê tô</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 mở ê tô: (0 ÷ 200)mm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Bàn ép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Bào gỗ</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Biến dòng TI</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Tỷ số: (50 ÷ 100)/5A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4,37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Biến trở công suất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100W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bảo vệ mất pha PMR</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dụng cụ nghề cơ khí cầm tay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9,12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dụng cụ dựng cột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dụng cụ đào đất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dụng cụ đo lường nghề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7,62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dụng cụ nghề điện cầm tay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17,85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điều khiển tụ bù</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Loại 4 cấp</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khuôn quấn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Theo đúng thông số đã lấy mẫu</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lập trình PLC</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thực hành PLC</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4,14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trang bị bảo hộ lao động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trang bị bảo hộ lao động nghề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cách điện: ≥ 1000 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0,09</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Búa cao su</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Cảm biến quang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Cảm biến tiệm cận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Cân bàn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Khả năng cân: (15 ÷ 20) kg</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Cầu chì</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(5 ÷ 10)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5,60</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Cầu dao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(5 ÷ 20)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27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tắc chuyển mạch vôn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(2 ÷ 5)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14,61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tắc hành trình</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(10 ÷ 15)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tắc tơ</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làm việc: 220/380 V</w:t>
            </w:r>
            <w:r w:rsidRPr="00640EE1">
              <w:rPr>
                <w:rFonts w:ascii="Arial" w:eastAsia="Times New Roman" w:hAnsi="Arial" w:cs="Arial"/>
                <w:color w:val="333333"/>
                <w:sz w:val="21"/>
                <w:szCs w:val="21"/>
              </w:rPr>
              <w:br/>
              <w:t>Dòng điện chịu tải: (32 ÷ 50)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5,42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tắc xoay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10A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Cronha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Cuộn kháng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Trở kháng: (100 ÷ 150) Ω</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0,49</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Cưa sắt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Cưa gỗ</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Chổi quét bụi</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Chổi quét sơn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Dao</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Dài: (100 ÷ 150) 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Dụng cụ vào dây (Dao tre)</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để bàn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 V</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(50 ÷ 100)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4,63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khò</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sấy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(200 ÷ 300)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tín hiệu màu: đỏ, xanh, vàng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 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0,46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thử</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(15 ÷ 20)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 ốt công suất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tải: (15 ÷ 20)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Động cơ điện 1 chiều</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(1000 ÷ 1500)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1,97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Động cơ điện xoay chiều 1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(750 ÷ 1000)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2,23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Động cơ 3 pha rô to lồng sóc</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(0.75 ÷ 1.7) kW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9,42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Động cơ điện xoay chiều rô to dây quấn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 ÷ 1.7) kW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Đồng hồ Ampe gián tiếp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Tỷ số: (50 ÷ 100)/5A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4,34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50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Đồng hồ đo tốc độ</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Đục sắt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Giá đỡ</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Dũa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Kéo</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Kính lúp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4,63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Kìm ép cos</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Khay nhôm</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(300 x 200 x 50)mm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0,43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Khay tôn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60 x 80mm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Khóa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(2 ÷ 5)A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Khởi động từ</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(32 ÷ 40)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5,07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Mạch AVR</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hợp bộ</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máy biến áp 1 pha kiểu tự ngẫu (</w:t>
            </w:r>
            <w:r w:rsidRPr="00640EE1">
              <w:rPr>
                <w:rFonts w:ascii="Arial" w:eastAsia="Times New Roman" w:hAnsi="Arial" w:cs="Arial"/>
                <w:color w:val="333333"/>
                <w:sz w:val="20"/>
                <w:szCs w:val="20"/>
              </w:rPr>
              <w:t>loại dây quấn)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(500 ÷ 550) VA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0,96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máy biến áp 1 pha kiểu cảm ứng (gồm hai bộ dây sơ cấp và thứ cấp)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(500 ÷ 550) VA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0,47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máy biến áp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(500 ÷ 550) VA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0,56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cắt cầm tay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(400 ÷ 450)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0,69</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chiếu</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Cường độ chiếu sáng:</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 2500 ANSI lumens.</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Kích thước phông chiếu:</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1800mm x 1800mm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21,88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đo độ võng dây cáp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Đo cao: (0 ÷ 20) 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hàn, xả dây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(400 ÷ 450)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Máy in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0,39</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khoan cầm tay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(400 ÷ 450)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0,78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mài hai đá</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(750 ÷ 1000)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72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nén khí</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(1,5 ÷ 2) HP </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phát điện xoay chiều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(4,5 ÷ 5) kW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1,46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quấn dây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 (có hiển thị số vòng quay)</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thủy lực gia công thanh cái đồng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Có các chức năng: Uốn, cắt, đột lỗ</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trắc địa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vi tính</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21,88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Mễ ra dây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Tải trọng: (2500 ÷ 3000) kg</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Mỏ hàn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(60 ÷ 500)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24,17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trạm biến áp hạ thế (trạm treo)</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lắp đặt hoàn chỉnh, trọn bộ</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(100 ÷ 150) kVA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đun mở rộng của PLC</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Phù hợp với PLC</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2,41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Nút dừng khẩn cấp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(2 ÷ 5)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Nút nhấn đơn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(5 ÷ 7)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3,96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Nhiệt kế</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Nhiệt độ: (-30 ÷ 50)</w:t>
            </w:r>
            <w:r w:rsidRPr="00640EE1">
              <w:rPr>
                <w:rFonts w:ascii="Cambria Math" w:eastAsia="Times New Roman" w:hAnsi="Cambria Math" w:cs="Cambria Math"/>
                <w:color w:val="333333"/>
                <w:sz w:val="21"/>
                <w:szCs w:val="21"/>
              </w:rPr>
              <w:t>℃</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Pan me</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Khoảng đo: (0 ÷ 25) 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Rơ le thời gian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220V/(0 ÷ 15)min</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Rơ le thời gian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220V/(0 ÷ 60)sec</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0,69</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Rơ le trung gian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24V/10A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1,49</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Rơ le trung gian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220V/10A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4,65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Rơle nhiệt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3 phần tử đốt nóng trực tiếp, dòng điện 50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Tụ bù ba pha hạ thế</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(10÷20) kVAr</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Tủ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(800x1000x1800) 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2,09</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Tủ phân phối</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xml:space="preserve">Kích thước: (600 x 700 x 1200) đến </w:t>
            </w:r>
            <w:r w:rsidRPr="00640EE1">
              <w:rPr>
                <w:rFonts w:ascii="Arial" w:eastAsia="Times New Roman" w:hAnsi="Arial" w:cs="Arial"/>
                <w:color w:val="333333"/>
                <w:sz w:val="21"/>
                <w:szCs w:val="21"/>
              </w:rPr>
              <w:lastRenderedPageBreak/>
              <w:t>(800 x 1000 x 1800)mm.</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Bao gồm: 1 Áp tô mát tổng 100 A và 4 Áp tô mát nhánh 50 A và thiết bị đo lường.</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1,38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94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Thanh cái</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Thanh đồng, (0,67 ÷ 1) kg/m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Thước lá</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B</w:t>
            </w:r>
          </w:p>
        </w:tc>
        <w:tc>
          <w:tcPr>
            <w:tcW w:w="8598"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1"/>
                <w:szCs w:val="21"/>
              </w:rPr>
              <w:t>THIẾT BỊ DẠY THỰC HÀNH</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Áp tô mát 1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(16 ÷ 20)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74,26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Áp tô mát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(32 ÷ 40)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87,3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Áp tô mát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(63 ÷ 75)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Áp tô mát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(85 ÷ 100)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4,25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Áp tô mát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(250 ÷ 300)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Áp tô mát 1 pha 2 cực</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(10 ÷ 16)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Bàn ép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Bàn ê tô</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2,94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Bảng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Đã được lắp thiết bị</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Bào gỗ</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Biến dòng TI</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Tỷ số: (50 ÷ 100)/5A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88,41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Biến trở công suất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 100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Bóng đèn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110V</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(100 ÷ 220)W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Bóng đèn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12V</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(60 ÷ 100)W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Bóng đèn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24V</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(60 ÷ 100)W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bảo vệ mất pha, thấp áp, quá áp, đảo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380V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dụng cụ dựng cột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18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dụng cụ đào đất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13,66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dụng cụ đo lường nghề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98,13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dụng cụ nghề cơ khí cầm tay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94,23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dụng cụ nghề điện cầm tay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104,23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khuôn quấn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Đúng thông số đã lấy mẫu</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lập trình PLC</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85,36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thực hành PLC</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96,37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trang bị bảo hộ lao động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Theo tiêu chuẩn Việt Nam về an toàn lao động</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104,23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trang bị bảo hộ lao động nghề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cách điện: ≥ 1000 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51,22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Búa cao su</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9,34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Búa gỗ</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Khối lượng: (250 ÷ 350) g</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Búa nguội</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Khối lượng: (450 ÷ 500) g</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Cảm biến quang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64,66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Cảm biến tiệm cận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Cân bàn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Trọng tải: (15 ÷ 20) kg</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Cầu chì</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(5 ÷ 10)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108,86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Cầu chì ống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(80 ÷ 100)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tắc chuyển mạch vôn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(2 ÷ 16)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54,58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tắc hành trình</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(10 ÷ 15)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66,76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tắc tơ</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làm việc: 220/380V</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chịu tải: (32 ÷ 50)A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89,89</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tắc xoay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(10 ÷ 15)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Cronha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(110 ÷ 220) 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Cuộn kháng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trở: (100 ÷ 150) Ω</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12,83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Cưa gỗ</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42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Cưa sắt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Chổi quét bụi</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Chổi quét sơn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Chống sét van hạ thế</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phóng: (0.8 ÷ 1.8) kV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Chống sét van lắp tủ hạ thế</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sử dụng: 220 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Dao</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Chiều dài: (100 ÷ 150) 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đeo an toàn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Theo tiêu chuẩn Việt Nam về thiết bị an toàn điện</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1,58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mồi để luồn dây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Dài: (5 ÷ 20) 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Dụng cụ vào dây (Dao tre)</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Đe sắt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Khối lượng: (10 ÷ 20) kg</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báo màu: đỏ, vàng, xanh</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 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88,41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báo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 V</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để bàn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 V</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khò</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Nhiệt độ: (800 ÷ 900)</w:t>
            </w:r>
            <w:r w:rsidRPr="00640EE1">
              <w:rPr>
                <w:rFonts w:ascii="Arial" w:eastAsia="Times New Roman" w:hAnsi="Arial" w:cs="Arial"/>
                <w:color w:val="333333"/>
                <w:sz w:val="16"/>
                <w:szCs w:val="16"/>
                <w:vertAlign w:val="superscript"/>
              </w:rPr>
              <w:softHyphen/>
            </w:r>
            <w:r w:rsidRPr="00640EE1">
              <w:rPr>
                <w:rFonts w:ascii="Arial" w:eastAsia="Times New Roman" w:hAnsi="Arial" w:cs="Arial"/>
                <w:color w:val="333333"/>
                <w:sz w:val="16"/>
                <w:szCs w:val="16"/>
                <w:vertAlign w:val="superscript"/>
              </w:rPr>
              <w:softHyphen/>
              <w:t>o</w:t>
            </w:r>
            <w:r w:rsidRPr="00640EE1">
              <w:rPr>
                <w:rFonts w:ascii="Arial" w:eastAsia="Times New Roman" w:hAnsi="Arial" w:cs="Arial"/>
                <w:color w:val="333333"/>
                <w:sz w:val="21"/>
                <w:szCs w:val="21"/>
              </w:rPr>
              <w:t>C</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sấy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(250 ÷ 300)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Đèn thử</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(20 ÷ 30)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Động cơ điện xoay chiều 3 pha rô to lồng sóc</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 ÷ 3) kW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102,24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Động cơ điện 1 chiều</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(1000 ÷ 1500)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14,32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Động cơ điện xoay chiều 1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(1000 ÷ 1500)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31,11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Động cơ điện xoay chiều rô to dây quấn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(1.7 ÷ 3) kW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Đồng hồ Ampe gián tiếp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Tỷ số: (50 ÷ 100)/5A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88,41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Đồng hồ đo công suất 3 pha gián tiếp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Tỷ số: (50 ÷ 100)/5A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xml:space="preserve">Đồng hồ đo điện năng 3 pha </w:t>
            </w:r>
            <w:r w:rsidRPr="00640EE1">
              <w:rPr>
                <w:rFonts w:ascii="Arial" w:eastAsia="Times New Roman" w:hAnsi="Arial" w:cs="Arial"/>
                <w:color w:val="333333"/>
                <w:sz w:val="21"/>
                <w:szCs w:val="21"/>
              </w:rPr>
              <w:lastRenderedPageBreak/>
              <w:t>gián tiếp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lastRenderedPageBreak/>
              <w:t>Tỷ số: (50 ÷ 100)/5A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65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Đục sắt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Ê tô</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 mở: (0 ÷ 300) 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Giá đỡ</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Hệ thống giá đỡ áp tô mát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Phù hợp với tủ và áp tô mát</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1,75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Giá đỡ động cơ</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Dũa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Kéo</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17,21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Kìm ép cos</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Kính lúp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Khay nhôm</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(300 x 200 x 50)mm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Khay tôn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(60 x 80) 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Khóa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(2 ÷ 5)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Khởi động từ</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(32 ÷ 40)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73,66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Lò xo uốn ống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Mạch AVR</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hợp bộ</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máy biến áp 1 pha kiểu cảm ứng (gồm hai bộ dây sơ cấp và thứ cấp)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(500 ÷ 550) VA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25,03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máy biến áp 1 pha kiểu tự ngẫu (loại dây quấn)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(500 ÷ 550) VA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máy biến áp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(500 ÷ 550) VA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20,51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cắt cầm tay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(450 ÷ 500)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cắt gạch cầm tay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(1500 ÷ 2000)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cưa lọng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450W</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đá cắt: 300 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chiếu</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Cường độ chiếu sáng:</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 2500 ANSI lumens</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Kích thước phông chiếu:</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1800mm x 1800mm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18,56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87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đo độ võng dây cáp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Đo cao: (0 ÷ 20) 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hàn, xả dây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(450 ÷ 500)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hút bụi gia dụng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in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khoan bàn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 450W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16,34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khoan cầm tay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(450 ÷ 800)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27,12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mài 2 đá</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(100 ÷ 1000) W Đường kính đá: (150  ÷ 250) 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3,08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nén khí</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(1.2 ÷ 2) HP </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phát điện xoay chiều 3 pha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(4.5 ÷ 6) kW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8,77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quấn dây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sấy khô</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(800 ÷ 1000) 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thủy lực gia công thanh cái đồng</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Có các chức năng: Uốn, cắt, đột lỗ</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trắc địa</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9,24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vi tính</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79,55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Mễ ra dây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Tải trọng: (2500 ÷ 3000) kg</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Mỏ hàn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(60 ÷ 450)W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75,35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mạch động lực</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Đủ chủng loại</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trạm biến áp hạ thế (trạm treo)</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hình lắp đặt hoàn chỉnh, trọn bộ</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(100 ÷ 150) kVA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2,66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Mô đun mở rộng của PLC</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Phù hợp với PLC</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52,66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Nút cắt khẩn cấp</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(5 ÷ 7)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0,43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Nút nhấn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(5 ÷ 7) 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88,17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Nhiệt kế</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Nhiệt độ: (-30 ÷ 50)</w:t>
            </w:r>
            <w:r w:rsidRPr="00640EE1">
              <w:rPr>
                <w:rFonts w:ascii="Cambria Math" w:eastAsia="Times New Roman" w:hAnsi="Cambria Math" w:cs="Cambria Math"/>
                <w:color w:val="333333"/>
                <w:sz w:val="21"/>
                <w:szCs w:val="21"/>
              </w:rPr>
              <w:t>℃</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109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Pan me</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sym w:font="Symbol" w:char="F0B7"/>
            </w:r>
            <w:r w:rsidRPr="00640EE1">
              <w:rPr>
                <w:rFonts w:ascii="Arial" w:eastAsia="Times New Roman" w:hAnsi="Arial" w:cs="Arial"/>
                <w:color w:val="333333"/>
                <w:sz w:val="20"/>
                <w:szCs w:val="20"/>
              </w:rPr>
              <w:t xml:space="preserve"> Khoảng đo: (0 ÷ 25) 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Phụ tải cho động cơ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 ÷ 3) kW</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Rơ le thời gian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220V/(0 ÷ 15)min</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Rơ le thời gian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220V/(0 ÷ 60)sec</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61,99</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Rơ le trung gian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24V/10A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66,486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Rơ le trung gian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Điện áp: 220V/10A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111,33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Rơ le nhiệt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3 phần tử đốt nóng trực tiếp, dòng điện: 50A</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2,25</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Dũa tròn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Tụ bù ba pha hạ thế</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(10 ÷ 20) kVAr</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Tủ thực hành trang bị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(800x1000x1800)mm, đủ các thiết bị phục vụ lắp đặt mạch điện</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94,33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Tủ điện phân phối</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(600 x 700 x 1200)mm.</w:t>
            </w:r>
            <w:r w:rsidRPr="00640EE1">
              <w:rPr>
                <w:rFonts w:ascii="Arial" w:eastAsia="Times New Roman" w:hAnsi="Arial" w:cs="Arial"/>
                <w:color w:val="333333"/>
                <w:sz w:val="21"/>
                <w:szCs w:val="21"/>
              </w:rPr>
              <w:br/>
              <w:t>Bao gồm: 1 Áp tô mát tổng 100A và 4 Áp tô mát nhánh 50A và thiết bị đo lường.</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2,44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Tủ điều khiển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(800x1000x180) mm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Tủ sấy điều khiển được nhiệt độ</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Tủ sấy máy điện công suất    (1.2 ÷ 7)kW, điện áp 220VAC, có điều chỉnh khống chế nhiệt độ, tốc độ sấy; nhiệt độ sấy tối đa 150</w:t>
            </w:r>
            <w:r w:rsidRPr="00640EE1">
              <w:rPr>
                <w:rFonts w:ascii="Arial" w:eastAsia="Times New Roman" w:hAnsi="Arial" w:cs="Arial"/>
                <w:color w:val="333333"/>
                <w:sz w:val="16"/>
                <w:szCs w:val="16"/>
                <w:vertAlign w:val="superscript"/>
              </w:rPr>
              <w:t>0</w:t>
            </w:r>
            <w:r w:rsidRPr="00640EE1">
              <w:rPr>
                <w:rFonts w:ascii="Arial" w:eastAsia="Times New Roman" w:hAnsi="Arial" w:cs="Arial"/>
                <w:color w:val="333333"/>
                <w:sz w:val="21"/>
                <w:szCs w:val="21"/>
              </w:rPr>
              <w:t>C; 01 bộ điều khiển và hiển thị nhiệt độ sấy</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6,22</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Thang nhôm</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Dài: 3m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Thanh cái</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Thanh đồng, (0,67 ÷ 1)kg/m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6,08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124</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Ổ cắm, công tắc bật - tắt. ATM, mạng LAN, internet</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4,00</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125</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Thước dây</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Dài: (5 ÷ 10)m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1,66</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126</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Thước đo</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127</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Vam 3 chấu</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1,89</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128</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Mô hình trạm MPS</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2,78</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129</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Mô hình trạm điều khiển quá trình</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1,94</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130</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Bộ thực hành vi điều khiển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11,67</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131</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Bộ biến tần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132</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Bộ thực hành Thủy l - Khí nén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23,33</w:t>
            </w:r>
          </w:p>
        </w:tc>
      </w:tr>
      <w:tr w:rsidR="00640EE1" w:rsidRPr="00640EE1" w:rsidTr="00640EE1">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133</w:t>
            </w:r>
          </w:p>
        </w:tc>
        <w:tc>
          <w:tcPr>
            <w:tcW w:w="33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Bộ thực hành trang bị điện</w:t>
            </w:r>
          </w:p>
        </w:tc>
        <w:tc>
          <w:tcPr>
            <w:tcW w:w="3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Loại thông dụng tại thời điểm mua sắm</w:t>
            </w:r>
          </w:p>
        </w:tc>
        <w:tc>
          <w:tcPr>
            <w:tcW w:w="14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84</w:t>
            </w:r>
          </w:p>
        </w:tc>
      </w:tr>
    </w:tbl>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1"/>
          <w:szCs w:val="21"/>
        </w:rPr>
        <w:t>III. ĐỊNH MỨC VẬT TƯ</w:t>
      </w:r>
    </w:p>
    <w:tbl>
      <w:tblPr>
        <w:tblW w:w="0" w:type="auto"/>
        <w:shd w:val="clear" w:color="auto" w:fill="FFFFFF"/>
        <w:tblCellMar>
          <w:left w:w="0" w:type="dxa"/>
          <w:right w:w="0" w:type="dxa"/>
        </w:tblCellMar>
        <w:tblLook w:val="04A0" w:firstRow="1" w:lastRow="0" w:firstColumn="1" w:lastColumn="0" w:noHBand="0" w:noVBand="1"/>
      </w:tblPr>
      <w:tblGrid>
        <w:gridCol w:w="696"/>
        <w:gridCol w:w="2826"/>
        <w:gridCol w:w="852"/>
        <w:gridCol w:w="3564"/>
        <w:gridCol w:w="1398"/>
      </w:tblGrid>
      <w:tr w:rsidR="00640EE1" w:rsidRPr="00640EE1" w:rsidTr="00640EE1">
        <w:trPr>
          <w:tblHeader/>
        </w:trPr>
        <w:tc>
          <w:tcPr>
            <w:tcW w:w="6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STT</w:t>
            </w:r>
          </w:p>
        </w:tc>
        <w:tc>
          <w:tcPr>
            <w:tcW w:w="282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Tên vật tư</w:t>
            </w:r>
          </w:p>
        </w:tc>
        <w:tc>
          <w:tcPr>
            <w:tcW w:w="8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Đơn vị tính</w:t>
            </w:r>
          </w:p>
        </w:tc>
        <w:tc>
          <w:tcPr>
            <w:tcW w:w="356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Yêu cầu kỹ thuật cơ bản</w:t>
            </w:r>
          </w:p>
        </w:tc>
        <w:tc>
          <w:tcPr>
            <w:tcW w:w="13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Định mức tiêu hao vật tư</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Nhựa thông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0.883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Băng dính cách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Cuộn</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4,033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Băng vải cao su</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Cấp cánh điện tối thiểu cấp A</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0,83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Bìa cứng cách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r w:rsidRPr="00640EE1">
              <w:rPr>
                <w:rFonts w:ascii="Arial" w:eastAsia="Times New Roman" w:hAnsi="Arial" w:cs="Arial"/>
                <w:color w:val="333333"/>
                <w:sz w:val="15"/>
                <w:szCs w:val="15"/>
                <w:vertAlign w:val="superscript"/>
              </w:rPr>
              <w:t>3</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Bìa gỗ ép</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r w:rsidRPr="00640EE1">
              <w:rPr>
                <w:rFonts w:ascii="Arial" w:eastAsia="Times New Roman" w:hAnsi="Arial" w:cs="Arial"/>
                <w:color w:val="333333"/>
                <w:sz w:val="15"/>
                <w:szCs w:val="15"/>
                <w:vertAlign w:val="superscript"/>
              </w:rPr>
              <w:t>2</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Dày: (2 ÷ 3)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Bìa màu</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Tờ</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3 màu</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Bình Gas mini</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Bình</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Bóng đèn compac</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(15 ÷ 20) W, đui xoáy</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Bóng đèn huỳnh quang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(60 ÷ 100)W, dài 1,2m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Bóng đèn sợi đốt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Công suất: (20 ÷ 40) W</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Cáp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 4 x 10 mm</w:t>
            </w:r>
            <w:r w:rsidRPr="00640EE1">
              <w:rPr>
                <w:rFonts w:ascii="Arial" w:eastAsia="Times New Roman" w:hAnsi="Arial" w:cs="Arial"/>
                <w:color w:val="333333"/>
                <w:sz w:val="16"/>
                <w:szCs w:val="16"/>
                <w:vertAlign w:val="superscript"/>
              </w:rPr>
              <w:t>2</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0,417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Cáp điện ngầm</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 4 x (10 ÷ 16) mm</w:t>
            </w:r>
            <w:r w:rsidRPr="00640EE1">
              <w:rPr>
                <w:rFonts w:ascii="Arial" w:eastAsia="Times New Roman" w:hAnsi="Arial" w:cs="Arial"/>
                <w:color w:val="333333"/>
                <w:sz w:val="16"/>
                <w:szCs w:val="16"/>
                <w:vertAlign w:val="superscript"/>
              </w:rPr>
              <w:t>2</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0,167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Cáp đồng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 (10 ÷ 17) mm</w:t>
            </w:r>
            <w:r w:rsidRPr="00640EE1">
              <w:rPr>
                <w:rFonts w:ascii="Arial" w:eastAsia="Times New Roman" w:hAnsi="Arial" w:cs="Arial"/>
                <w:color w:val="333333"/>
                <w:sz w:val="16"/>
                <w:szCs w:val="16"/>
                <w:vertAlign w:val="superscript"/>
              </w:rPr>
              <w:t>2</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0,097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Cáp nhôm vặn xoắn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 4 x 16 mm</w:t>
            </w:r>
            <w:r w:rsidRPr="00640EE1">
              <w:rPr>
                <w:rFonts w:ascii="Arial" w:eastAsia="Times New Roman" w:hAnsi="Arial" w:cs="Arial"/>
                <w:color w:val="333333"/>
                <w:sz w:val="16"/>
                <w:szCs w:val="16"/>
                <w:vertAlign w:val="superscript"/>
              </w:rPr>
              <w:t>2</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0,067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Cát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r w:rsidRPr="00640EE1">
              <w:rPr>
                <w:rFonts w:ascii="Arial" w:eastAsia="Times New Roman" w:hAnsi="Arial" w:cs="Arial"/>
                <w:color w:val="333333"/>
                <w:sz w:val="15"/>
                <w:szCs w:val="15"/>
                <w:vertAlign w:val="superscript"/>
              </w:rPr>
              <w:t>3</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0,125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16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Cát vàng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r w:rsidRPr="00640EE1">
              <w:rPr>
                <w:rFonts w:ascii="Arial" w:eastAsia="Times New Roman" w:hAnsi="Arial" w:cs="Arial"/>
                <w:color w:val="333333"/>
                <w:sz w:val="15"/>
                <w:szCs w:val="15"/>
                <w:vertAlign w:val="superscript"/>
              </w:rPr>
              <w:t>3</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0,265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Cầu chì</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 (5 ÷ 10) A</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18</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Cầu đấu</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w:t>
            </w:r>
            <w:r w:rsidRPr="00640EE1">
              <w:rPr>
                <w:rFonts w:ascii="Arial" w:eastAsia="Times New Roman" w:hAnsi="Arial" w:cs="Arial"/>
                <w:color w:val="333333"/>
                <w:sz w:val="20"/>
                <w:szCs w:val="20"/>
              </w:rPr>
              <w:t> 100A, 3 mắt</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0,134</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Cầu đấu 12 mắt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w:t>
            </w:r>
            <w:r w:rsidRPr="00640EE1">
              <w:rPr>
                <w:rFonts w:ascii="Arial" w:eastAsia="Times New Roman" w:hAnsi="Arial" w:cs="Arial"/>
                <w:color w:val="333333"/>
                <w:sz w:val="20"/>
                <w:szCs w:val="20"/>
              </w:rPr>
              <w:t>: (6 ÷ 10) A</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0,231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Cầu đấu 12 mắt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w:t>
            </w:r>
            <w:r w:rsidRPr="00640EE1">
              <w:rPr>
                <w:rFonts w:ascii="Arial" w:eastAsia="Times New Roman" w:hAnsi="Arial" w:cs="Arial"/>
                <w:color w:val="333333"/>
                <w:sz w:val="20"/>
                <w:szCs w:val="20"/>
              </w:rPr>
              <w:t>: (16 ÷ 25) A</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31,5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Cầu đấu 3 điểm</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Dòng điện</w:t>
            </w:r>
            <w:r w:rsidRPr="00640EE1">
              <w:rPr>
                <w:rFonts w:ascii="Arial" w:eastAsia="Times New Roman" w:hAnsi="Arial" w:cs="Arial"/>
                <w:color w:val="333333"/>
                <w:sz w:val="20"/>
                <w:szCs w:val="20"/>
              </w:rPr>
              <w:t>: (5 ÷ 10) A</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0,231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Cọc tiếp địa</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Dài: 2,4 m</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 (10 ÷ 16)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0,014</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Cột điện bê tông ly tâm</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Cột</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Chiều cao cột: (6 ÷ 8,5) 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Cột điện bê tông ly tâm (đã được dựng)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Bộ</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Chiều cao cột: (6 ÷ 8.5) 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0,002</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Chổi mềm</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Chổi than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Dầu, mỡ</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0,099</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bó rút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Dài: (100 ÷ 150)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312,78</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 x 2.5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48,67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 x 10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6,535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 x 1.5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231,598</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 x 1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237,9</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 x 6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 x 4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 x 0.75mm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13,67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2 x 2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điện đơn mềm - màu vàng/xanh</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 x 6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38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điện đơn mềm - màu vàng/xanh</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 x 2.5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1,206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ê may</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 0.36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ê may</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1.0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ê may</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 0.8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0,065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ê may</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 2.8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0,065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ê may</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1.2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0,065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ê may</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 0.65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gai</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Cuộn</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0,067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màu đánh dấu</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3 màu</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PVC</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Tiết diện</w:t>
            </w:r>
            <w:r w:rsidRPr="00640EE1">
              <w:rPr>
                <w:rFonts w:ascii="Arial" w:eastAsia="Times New Roman" w:hAnsi="Arial" w:cs="Arial"/>
                <w:color w:val="333333"/>
                <w:sz w:val="20"/>
                <w:szCs w:val="20"/>
              </w:rPr>
              <w:t>: 2 x 1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Dây tiếp địa di động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5,028</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Đi ốt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 </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Đá dăm</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r w:rsidRPr="00640EE1">
              <w:rPr>
                <w:rFonts w:ascii="Arial" w:eastAsia="Times New Roman" w:hAnsi="Arial" w:cs="Arial"/>
                <w:color w:val="333333"/>
                <w:sz w:val="15"/>
                <w:szCs w:val="15"/>
                <w:vertAlign w:val="superscript"/>
              </w:rPr>
              <w:t>3</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0,468</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Đá mài</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đá: 150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0,004</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Đai thép không gỉ</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Đồng bộ với tấm móc treo ốp cột</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Đầu mỏ hàn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 </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Đầu cốt đồng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Kiểu Y, dùng cho dây loại 2.5 mm, lỗ 4</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1,8</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Đầu cốt đồng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Kiểu Y, dùng cho dây loại 1.5 mm, lỗ 4</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100</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Đầu cốt đồng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Kiểu tròn, lỗ 6 ÷ 8</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Đầu cốt nhôm</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Kiểu SC, lỗ 16 ÷ 10</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1,667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Đầu cốt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Kiểu Y, dùng cho dây loại 3mm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285,33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59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Đầu cốt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Kiểu Y, dùng cho dây loại 6mm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Đầu cốt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Kiểu Y, dùng cho dây loại 10mm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40</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Đầu cốt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Kiểu Y, dùng cho dây loại 1,5mm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90</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Đế kim thu sét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Đĩa cắt sắt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100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3,65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Đĩa mài sắt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100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Gen nhựa</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8,4</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Gen cách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Gen có nhiệt 3 màu (đỏ, vàng, xanh)</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4,98</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Gỗ tấm</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(1 x 30 x 40)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7,2</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Giá đỡ thanh cái</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Bộ</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3 rãnh (dùng cho thanh cái 4 x 20)</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Giá đỡ xà</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Bộ</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Đồng bộ với xà và cột điện</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0,002</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Giấy cách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1,64</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Giấy ráp</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Tờ</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7,07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Giẻ lau</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7,53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Hóa chất đánh gỉ RP7</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Lọ</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Hóa chất làm mạch</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Lít</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1,24</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Kẹp cáp đồng 2 ngả</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(10 ÷ 16) mm, 2 vít</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0,02</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Kẹp cáp đồng 4 ngả</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(10 ÷ 16)mm, 4 vít</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Kẹp cáp và cọc tiếp địa</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w:t>
            </w:r>
            <w:r w:rsidRPr="00640EE1">
              <w:rPr>
                <w:rFonts w:ascii="Arial" w:eastAsia="Times New Roman" w:hAnsi="Arial" w:cs="Arial"/>
                <w:color w:val="333333"/>
                <w:sz w:val="20"/>
                <w:szCs w:val="20"/>
              </w:rPr>
              <w:t> cọc: (10 ÷ 16) mm</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cáp: (10 ÷ 16)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79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Kẹp hãm cáp vặn xoắn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Kẹp thanh đồng 2 ngả</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25 x 3 mm, 2 vít</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Kẹp thanh đồng 4 ngả</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25 x 3 mm, 4 vít</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0,02</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Kẹp xiết cáp</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Kim thu sét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Bán kính bảo vệ: 50 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Khóa đai</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Đồng bộ với đai thép không gỉ</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Lô nhựa</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Lưỡi cưa sắt</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(máy cưa lọng)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Dài: (100 ÷ 150) mm</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(Phù hợp với máy cưa lọng)</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Máng đi dây điện nổi</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6 x 2mm</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Dài: 2m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20</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Mỡ chịu nhiệt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0,09</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Mũi khoan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6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5,38</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Mũi khoan sắt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Bộ</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(4 ÷ 10)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1,68</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Mũi khoét sắt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Bộ</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(19 mm, 21 mm, 30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Nến cây</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Cây</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Ống gen cách điện sợi thủy tinh</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1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0,53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Ống gen cách điện sợi thủy tinh</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5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5,34</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Ống gen cách điện sợi thủy tinh</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m2</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3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2,99</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Ống nhựa</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10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8,4</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Ống nhựa xoắn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Đường kính: 32/25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98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Sơn cách điện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Lít</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0,37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0"/>
                <w:szCs w:val="20"/>
              </w:rPr>
              <w:t>Sứ hạ thế (có ti sứ)</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Bộ</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Phù hợp với xà</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Tấm cót ép</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r w:rsidRPr="00640EE1">
              <w:rPr>
                <w:rFonts w:ascii="Arial" w:eastAsia="Times New Roman" w:hAnsi="Arial" w:cs="Arial"/>
                <w:color w:val="333333"/>
                <w:sz w:val="15"/>
                <w:szCs w:val="15"/>
                <w:vertAlign w:val="superscript"/>
              </w:rPr>
              <w:t>2</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Độ dày: (0.8 ÷ 1.2)mm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101</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Tấm móc treo ốp cột</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(12 ÷ 16)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0,01</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102</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Thanh cái</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(4 x 15) ÷ (4 x 20)mm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2,13</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103</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Thanh cái</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(4 x 8) ÷ (4 x 10)</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104</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Thanh đồng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 (15 x 3) ÷ (25 x 3) 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0,5</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105</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Thép V đục lỗ</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m</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Kích thước:</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(15 x 15) ÷ (25 x 25)mm,</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Dày (1 ÷ 1.8)mm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1,8</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106</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Thiếc hàn</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Cuộn</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6,39</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107</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Vòng bi</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Chiếc</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0,67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108</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Xà đỡ sứ</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Bộ</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0.002</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109</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Xăng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Lít</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0,17</w:t>
            </w:r>
          </w:p>
        </w:tc>
      </w:tr>
      <w:tr w:rsidR="00640EE1" w:rsidRPr="00640EE1" w:rsidTr="00640EE1">
        <w:tc>
          <w:tcPr>
            <w:tcW w:w="6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110</w:t>
            </w:r>
          </w:p>
        </w:tc>
        <w:tc>
          <w:tcPr>
            <w:tcW w:w="2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Xi măng</w:t>
            </w:r>
          </w:p>
        </w:tc>
        <w:tc>
          <w:tcPr>
            <w:tcW w:w="8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Kg</w:t>
            </w:r>
          </w:p>
        </w:tc>
        <w:tc>
          <w:tcPr>
            <w:tcW w:w="35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Loại thông dụng tại thời điểm mua sắm</w:t>
            </w:r>
          </w:p>
        </w:tc>
        <w:tc>
          <w:tcPr>
            <w:tcW w:w="13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100</w:t>
            </w:r>
          </w:p>
        </w:tc>
      </w:tr>
    </w:tbl>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1"/>
          <w:szCs w:val="21"/>
        </w:rPr>
        <w:t>IV. ĐỊNH MỨC CƠ SỞ VẬT CHẤT</w:t>
      </w:r>
    </w:p>
    <w:tbl>
      <w:tblPr>
        <w:tblW w:w="0" w:type="auto"/>
        <w:shd w:val="clear" w:color="auto" w:fill="FFFFFF"/>
        <w:tblCellMar>
          <w:left w:w="0" w:type="dxa"/>
          <w:right w:w="0" w:type="dxa"/>
        </w:tblCellMar>
        <w:tblLook w:val="04A0" w:firstRow="1" w:lastRow="0" w:firstColumn="1" w:lastColumn="0" w:noHBand="0" w:noVBand="1"/>
      </w:tblPr>
      <w:tblGrid>
        <w:gridCol w:w="1106"/>
        <w:gridCol w:w="3103"/>
        <w:gridCol w:w="2048"/>
        <w:gridCol w:w="1596"/>
        <w:gridCol w:w="1723"/>
      </w:tblGrid>
      <w:tr w:rsidR="00640EE1" w:rsidRPr="00640EE1" w:rsidTr="00640EE1">
        <w:trPr>
          <w:tblHeader/>
        </w:trPr>
        <w:tc>
          <w:tcPr>
            <w:tcW w:w="74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STT</w:t>
            </w:r>
          </w:p>
        </w:tc>
        <w:tc>
          <w:tcPr>
            <w:tcW w:w="31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Tên gọi</w:t>
            </w:r>
          </w:p>
        </w:tc>
        <w:tc>
          <w:tcPr>
            <w:tcW w:w="20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Diện tích chiếm chỗ trung bình tính cho 1 sinh viên </w:t>
            </w:r>
            <w:r w:rsidRPr="00640EE1">
              <w:rPr>
                <w:rFonts w:ascii="Arial" w:eastAsia="Times New Roman" w:hAnsi="Arial" w:cs="Arial"/>
                <w:i/>
                <w:iCs/>
                <w:color w:val="333333"/>
                <w:sz w:val="20"/>
                <w:szCs w:val="20"/>
              </w:rPr>
              <w:t>(m</w:t>
            </w:r>
            <w:r w:rsidRPr="00640EE1">
              <w:rPr>
                <w:rFonts w:ascii="Arial" w:eastAsia="Times New Roman" w:hAnsi="Arial" w:cs="Arial"/>
                <w:i/>
                <w:iCs/>
                <w:color w:val="333333"/>
                <w:sz w:val="15"/>
                <w:szCs w:val="15"/>
                <w:vertAlign w:val="superscript"/>
              </w:rPr>
              <w:t>2</w:t>
            </w:r>
            <w:r w:rsidRPr="00640EE1">
              <w:rPr>
                <w:rFonts w:ascii="Arial" w:eastAsia="Times New Roman" w:hAnsi="Arial" w:cs="Arial"/>
                <w:i/>
                <w:iCs/>
                <w:color w:val="333333"/>
                <w:sz w:val="20"/>
                <w:szCs w:val="20"/>
              </w:rPr>
              <w:t>)</w:t>
            </w:r>
          </w:p>
        </w:tc>
        <w:tc>
          <w:tcPr>
            <w:tcW w:w="16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Tổng thời gian học tính cho 1 sinh viên </w:t>
            </w:r>
            <w:r w:rsidRPr="00640EE1">
              <w:rPr>
                <w:rFonts w:ascii="Arial" w:eastAsia="Times New Roman" w:hAnsi="Arial" w:cs="Arial"/>
                <w:i/>
                <w:iCs/>
                <w:color w:val="333333"/>
                <w:sz w:val="20"/>
                <w:szCs w:val="20"/>
              </w:rPr>
              <w:t>(giờ)</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Định mức sử dụng tính cho 1 sinh viên </w:t>
            </w:r>
            <w:r w:rsidRPr="00640EE1">
              <w:rPr>
                <w:rFonts w:ascii="Arial" w:eastAsia="Times New Roman" w:hAnsi="Arial" w:cs="Arial"/>
                <w:i/>
                <w:iCs/>
                <w:color w:val="333333"/>
                <w:sz w:val="20"/>
                <w:szCs w:val="20"/>
              </w:rPr>
              <w:t>(m</w:t>
            </w:r>
            <w:r w:rsidRPr="00640EE1">
              <w:rPr>
                <w:rFonts w:ascii="Arial" w:eastAsia="Times New Roman" w:hAnsi="Arial" w:cs="Arial"/>
                <w:i/>
                <w:iCs/>
                <w:color w:val="333333"/>
                <w:sz w:val="15"/>
                <w:szCs w:val="15"/>
                <w:vertAlign w:val="superscript"/>
              </w:rPr>
              <w:t>2</w:t>
            </w:r>
            <w:r w:rsidRPr="00640EE1">
              <w:rPr>
                <w:rFonts w:ascii="Arial" w:eastAsia="Times New Roman" w:hAnsi="Arial" w:cs="Arial"/>
                <w:i/>
                <w:iCs/>
                <w:color w:val="333333"/>
                <w:sz w:val="20"/>
                <w:szCs w:val="20"/>
              </w:rPr>
              <w:t>*h)</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I</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1"/>
                <w:szCs w:val="21"/>
              </w:rPr>
              <w:t>Định mức phòng học lý thuyết</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Phòng học lý thuyết</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1,7</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28,17</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47,88</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II</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b/>
                <w:bCs/>
                <w:color w:val="333333"/>
                <w:sz w:val="21"/>
                <w:szCs w:val="21"/>
              </w:rPr>
              <w:t>Định mức xưởng thực hành</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 </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1             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Trang bị điện</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24,14</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144,84</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Sửa chữa máy biến áp</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7,16</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42,96</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PLC</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23,19</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139,14</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Khí nén</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4,67</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28,02</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Thủy lực</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4,67</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28,02</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Sửa chữa động cơ điện</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20,11</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120,66</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Đo lường điện</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3,33</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19,98</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Mô phỏng hóa</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4,67</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28,02</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Vi điều khiển - Biến tần -</w:t>
            </w:r>
          </w:p>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Khởi động mềm - động cơ servo</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3,33</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19,98</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10            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Truyền thông công nghiệp</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2,33</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13,98</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11            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Nguội</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2,33</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13,98</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12            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Hệ thống cung cấp điện</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9,53</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57,18</w:t>
            </w:r>
          </w:p>
        </w:tc>
      </w:tr>
      <w:tr w:rsidR="00640EE1" w:rsidRPr="00640EE1" w:rsidTr="00640EE1">
        <w:tc>
          <w:tcPr>
            <w:tcW w:w="7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13            </w:t>
            </w:r>
          </w:p>
        </w:tc>
        <w:tc>
          <w:tcPr>
            <w:tcW w:w="3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Xưởng thực hành Lập trình Robot</w:t>
            </w:r>
          </w:p>
        </w:tc>
        <w:tc>
          <w:tcPr>
            <w:tcW w:w="20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16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9,38</w:t>
            </w:r>
          </w:p>
        </w:tc>
        <w:tc>
          <w:tcPr>
            <w:tcW w:w="17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56,29</w:t>
            </w:r>
          </w:p>
        </w:tc>
      </w:tr>
    </w:tbl>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w:t>
      </w:r>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DANH SÁCH HỘI ĐỒNG THẨM ĐỊNH</w:t>
      </w:r>
      <w:r w:rsidRPr="00640EE1">
        <w:rPr>
          <w:rFonts w:ascii="Arial" w:eastAsia="Times New Roman" w:hAnsi="Arial" w:cs="Arial"/>
          <w:b/>
          <w:bCs/>
          <w:color w:val="333333"/>
          <w:sz w:val="20"/>
          <w:szCs w:val="20"/>
        </w:rPr>
        <w:br/>
        <w:t>ĐỊNH MỨC KINH TẾ - KỸ THUẬT NGHỀ ĐIỆN CÔNG NGHIỆP</w:t>
      </w:r>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Trình độ: Cao đẳng</w:t>
      </w:r>
    </w:p>
    <w:p w:rsidR="00640EE1" w:rsidRPr="00640EE1" w:rsidRDefault="00640EE1" w:rsidP="00640EE1">
      <w:pPr>
        <w:shd w:val="clear" w:color="auto" w:fill="FFFFFF"/>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i/>
          <w:iCs/>
          <w:color w:val="333333"/>
          <w:sz w:val="20"/>
          <w:szCs w:val="20"/>
        </w:rPr>
        <w:t>(Kèm theo quyết định số 903/QĐ-LĐTBXH ngày 20 tháng 6 năm 2017 của Bộ trưởng Bộ Lao động - Thương binh và Xã hội)</w:t>
      </w:r>
    </w:p>
    <w:tbl>
      <w:tblPr>
        <w:tblW w:w="0" w:type="auto"/>
        <w:shd w:val="clear" w:color="auto" w:fill="FFFFFF"/>
        <w:tblCellMar>
          <w:left w:w="0" w:type="dxa"/>
          <w:right w:w="0" w:type="dxa"/>
        </w:tblCellMar>
        <w:tblLook w:val="04A0" w:firstRow="1" w:lastRow="0" w:firstColumn="1" w:lastColumn="0" w:noHBand="0" w:noVBand="1"/>
      </w:tblPr>
      <w:tblGrid>
        <w:gridCol w:w="686"/>
        <w:gridCol w:w="2484"/>
        <w:gridCol w:w="2962"/>
        <w:gridCol w:w="3164"/>
      </w:tblGrid>
      <w:tr w:rsidR="00640EE1" w:rsidRPr="00640EE1" w:rsidTr="00640EE1">
        <w:tc>
          <w:tcPr>
            <w:tcW w:w="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TT</w:t>
            </w:r>
          </w:p>
        </w:tc>
        <w:tc>
          <w:tcPr>
            <w:tcW w:w="24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Họ và tên</w:t>
            </w:r>
          </w:p>
        </w:tc>
        <w:tc>
          <w:tcPr>
            <w:tcW w:w="296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Trình độ chuyên môn</w:t>
            </w:r>
          </w:p>
        </w:tc>
        <w:tc>
          <w:tcPr>
            <w:tcW w:w="316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b/>
                <w:bCs/>
                <w:color w:val="333333"/>
                <w:sz w:val="20"/>
                <w:szCs w:val="20"/>
              </w:rPr>
              <w:t>Chức vụ trong Hội đồng thẩm định</w:t>
            </w:r>
          </w:p>
        </w:tc>
      </w:tr>
      <w:tr w:rsidR="00640EE1" w:rsidRPr="00640EE1" w:rsidTr="00640EE1">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1</w:t>
            </w:r>
          </w:p>
        </w:tc>
        <w:tc>
          <w:tcPr>
            <w:tcW w:w="24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Nguyễn Văn Thảo</w:t>
            </w:r>
          </w:p>
        </w:tc>
        <w:tc>
          <w:tcPr>
            <w:tcW w:w="29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Thạc sỹ</w:t>
            </w:r>
          </w:p>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Kinh tế</w:t>
            </w:r>
          </w:p>
        </w:tc>
        <w:tc>
          <w:tcPr>
            <w:tcW w:w="31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Chủ tịch HĐTĐ</w:t>
            </w:r>
          </w:p>
        </w:tc>
      </w:tr>
      <w:tr w:rsidR="00640EE1" w:rsidRPr="00640EE1" w:rsidTr="00640EE1">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lastRenderedPageBreak/>
              <w:t>2</w:t>
            </w:r>
          </w:p>
        </w:tc>
        <w:tc>
          <w:tcPr>
            <w:tcW w:w="24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Nguyễn Ngọc Tám</w:t>
            </w:r>
          </w:p>
        </w:tc>
        <w:tc>
          <w:tcPr>
            <w:tcW w:w="29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Thạc sỹ</w:t>
            </w:r>
          </w:p>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Quản lý giáo dục</w:t>
            </w:r>
          </w:p>
        </w:tc>
        <w:tc>
          <w:tcPr>
            <w:tcW w:w="31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Phó Chủ tịch HĐTĐ</w:t>
            </w:r>
          </w:p>
        </w:tc>
      </w:tr>
      <w:tr w:rsidR="00640EE1" w:rsidRPr="00640EE1" w:rsidTr="00640EE1">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3</w:t>
            </w:r>
          </w:p>
        </w:tc>
        <w:tc>
          <w:tcPr>
            <w:tcW w:w="24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Nguyễn Tiến Bộ</w:t>
            </w:r>
          </w:p>
        </w:tc>
        <w:tc>
          <w:tcPr>
            <w:tcW w:w="29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Thạc sỹ</w:t>
            </w:r>
          </w:p>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Quản lý giáo dục</w:t>
            </w:r>
          </w:p>
        </w:tc>
        <w:tc>
          <w:tcPr>
            <w:tcW w:w="31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Ủy viên, thư ký</w:t>
            </w:r>
          </w:p>
        </w:tc>
      </w:tr>
      <w:tr w:rsidR="00640EE1" w:rsidRPr="00640EE1" w:rsidTr="00640EE1">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4</w:t>
            </w:r>
          </w:p>
        </w:tc>
        <w:tc>
          <w:tcPr>
            <w:tcW w:w="24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Phạm Văn Minh</w:t>
            </w:r>
          </w:p>
        </w:tc>
        <w:tc>
          <w:tcPr>
            <w:tcW w:w="29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Thạc sỹ</w:t>
            </w:r>
          </w:p>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Đo lường và điều khiển</w:t>
            </w:r>
          </w:p>
        </w:tc>
        <w:tc>
          <w:tcPr>
            <w:tcW w:w="31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Ủy viên</w:t>
            </w:r>
          </w:p>
        </w:tc>
      </w:tr>
      <w:tr w:rsidR="00640EE1" w:rsidRPr="00640EE1" w:rsidTr="00640EE1">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5</w:t>
            </w:r>
          </w:p>
        </w:tc>
        <w:tc>
          <w:tcPr>
            <w:tcW w:w="24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Khuất Quang Tuấn</w:t>
            </w:r>
          </w:p>
        </w:tc>
        <w:tc>
          <w:tcPr>
            <w:tcW w:w="29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Thạc sỹ</w:t>
            </w:r>
          </w:p>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Điện</w:t>
            </w:r>
          </w:p>
        </w:tc>
        <w:tc>
          <w:tcPr>
            <w:tcW w:w="31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Ủy viên</w:t>
            </w:r>
          </w:p>
        </w:tc>
      </w:tr>
      <w:tr w:rsidR="00640EE1" w:rsidRPr="00640EE1" w:rsidTr="00640EE1">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6</w:t>
            </w:r>
          </w:p>
        </w:tc>
        <w:tc>
          <w:tcPr>
            <w:tcW w:w="24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Nguyễn Huy Hoàng</w:t>
            </w:r>
          </w:p>
        </w:tc>
        <w:tc>
          <w:tcPr>
            <w:tcW w:w="29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Thạc sỹ</w:t>
            </w:r>
          </w:p>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Kỹ thuật điện</w:t>
            </w:r>
          </w:p>
        </w:tc>
        <w:tc>
          <w:tcPr>
            <w:tcW w:w="31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Ủy viên</w:t>
            </w:r>
          </w:p>
        </w:tc>
      </w:tr>
      <w:tr w:rsidR="00640EE1" w:rsidRPr="00640EE1" w:rsidTr="00640EE1">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7</w:t>
            </w:r>
          </w:p>
        </w:tc>
        <w:tc>
          <w:tcPr>
            <w:tcW w:w="24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Nguyễn Thế Lợi</w:t>
            </w:r>
          </w:p>
        </w:tc>
        <w:tc>
          <w:tcPr>
            <w:tcW w:w="29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Thạc sỹ</w:t>
            </w:r>
          </w:p>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Kỹ thuật điện tử</w:t>
            </w:r>
          </w:p>
        </w:tc>
        <w:tc>
          <w:tcPr>
            <w:tcW w:w="31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Ủy viên</w:t>
            </w:r>
          </w:p>
        </w:tc>
      </w:tr>
      <w:tr w:rsidR="00640EE1" w:rsidRPr="00640EE1" w:rsidTr="00640EE1">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8</w:t>
            </w:r>
          </w:p>
        </w:tc>
        <w:tc>
          <w:tcPr>
            <w:tcW w:w="24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Trần Sơn</w:t>
            </w:r>
          </w:p>
        </w:tc>
        <w:tc>
          <w:tcPr>
            <w:tcW w:w="29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Thạc sỹ</w:t>
            </w:r>
          </w:p>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Tự động hóa</w:t>
            </w:r>
          </w:p>
        </w:tc>
        <w:tc>
          <w:tcPr>
            <w:tcW w:w="31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Ủy viên</w:t>
            </w:r>
          </w:p>
        </w:tc>
      </w:tr>
      <w:tr w:rsidR="00640EE1" w:rsidRPr="00640EE1" w:rsidTr="000A2BCC">
        <w:trPr>
          <w:trHeight w:val="610"/>
        </w:trPr>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9</w:t>
            </w:r>
          </w:p>
        </w:tc>
        <w:tc>
          <w:tcPr>
            <w:tcW w:w="24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Vũ Anh Tuấn</w:t>
            </w:r>
          </w:p>
        </w:tc>
        <w:tc>
          <w:tcPr>
            <w:tcW w:w="29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Thạc sỹ</w:t>
            </w:r>
          </w:p>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Tự động hóa</w:t>
            </w:r>
          </w:p>
        </w:tc>
        <w:tc>
          <w:tcPr>
            <w:tcW w:w="31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640EE1" w:rsidRPr="00640EE1" w:rsidRDefault="00640EE1" w:rsidP="00640EE1">
            <w:pPr>
              <w:spacing w:before="120" w:after="120" w:line="240" w:lineRule="auto"/>
              <w:jc w:val="center"/>
              <w:rPr>
                <w:rFonts w:ascii="Arial" w:eastAsia="Times New Roman" w:hAnsi="Arial" w:cs="Arial"/>
                <w:color w:val="333333"/>
                <w:sz w:val="21"/>
                <w:szCs w:val="21"/>
              </w:rPr>
            </w:pPr>
            <w:r w:rsidRPr="00640EE1">
              <w:rPr>
                <w:rFonts w:ascii="Arial" w:eastAsia="Times New Roman" w:hAnsi="Arial" w:cs="Arial"/>
                <w:color w:val="333333"/>
                <w:sz w:val="20"/>
                <w:szCs w:val="20"/>
              </w:rPr>
              <w:t>Ủy viên</w:t>
            </w:r>
          </w:p>
        </w:tc>
      </w:tr>
    </w:tbl>
    <w:p w:rsidR="00640EE1" w:rsidRPr="00640EE1" w:rsidRDefault="00640EE1" w:rsidP="00640EE1">
      <w:pPr>
        <w:shd w:val="clear" w:color="auto" w:fill="FFFFFF"/>
        <w:spacing w:before="120" w:after="120" w:line="240" w:lineRule="auto"/>
        <w:rPr>
          <w:rFonts w:ascii="Arial" w:eastAsia="Times New Roman" w:hAnsi="Arial" w:cs="Arial"/>
          <w:color w:val="333333"/>
          <w:sz w:val="21"/>
          <w:szCs w:val="21"/>
        </w:rPr>
      </w:pPr>
      <w:r w:rsidRPr="00640EE1">
        <w:rPr>
          <w:rFonts w:ascii="Arial" w:eastAsia="Times New Roman" w:hAnsi="Arial" w:cs="Arial"/>
          <w:color w:val="333333"/>
          <w:sz w:val="21"/>
          <w:szCs w:val="21"/>
        </w:rPr>
        <w:t> </w:t>
      </w:r>
    </w:p>
    <w:p w:rsidR="00B75251" w:rsidRDefault="00B75251"/>
    <w:sectPr w:rsidR="00B75251" w:rsidSect="000A2BCC">
      <w:pgSz w:w="12240" w:h="15840"/>
      <w:pgMar w:top="117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EE1"/>
    <w:rsid w:val="000A2BCC"/>
    <w:rsid w:val="00640EE1"/>
    <w:rsid w:val="00926B1D"/>
    <w:rsid w:val="00B75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40E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2">
    <w:name w:val="vn_2"/>
    <w:basedOn w:val="DefaultParagraphFont"/>
    <w:rsid w:val="00640EE1"/>
  </w:style>
  <w:style w:type="paragraph" w:customStyle="1" w:styleId="vn4">
    <w:name w:val="vn_4"/>
    <w:basedOn w:val="Normal"/>
    <w:rsid w:val="00640E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5">
    <w:name w:val="vn_5"/>
    <w:basedOn w:val="DefaultParagraphFont"/>
    <w:rsid w:val="00640EE1"/>
  </w:style>
  <w:style w:type="character" w:styleId="Hyperlink">
    <w:name w:val="Hyperlink"/>
    <w:basedOn w:val="DefaultParagraphFont"/>
    <w:uiPriority w:val="99"/>
    <w:semiHidden/>
    <w:unhideWhenUsed/>
    <w:rsid w:val="00640EE1"/>
    <w:rPr>
      <w:color w:val="0000FF"/>
      <w:u w:val="single"/>
    </w:rPr>
  </w:style>
  <w:style w:type="paragraph" w:customStyle="1" w:styleId="vn6">
    <w:name w:val="vn_6"/>
    <w:basedOn w:val="Normal"/>
    <w:rsid w:val="00640E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n25">
    <w:name w:val="vn_25"/>
    <w:basedOn w:val="Normal"/>
    <w:rsid w:val="00640EE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40E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2">
    <w:name w:val="vn_2"/>
    <w:basedOn w:val="DefaultParagraphFont"/>
    <w:rsid w:val="00640EE1"/>
  </w:style>
  <w:style w:type="paragraph" w:customStyle="1" w:styleId="vn4">
    <w:name w:val="vn_4"/>
    <w:basedOn w:val="Normal"/>
    <w:rsid w:val="00640E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5">
    <w:name w:val="vn_5"/>
    <w:basedOn w:val="DefaultParagraphFont"/>
    <w:rsid w:val="00640EE1"/>
  </w:style>
  <w:style w:type="character" w:styleId="Hyperlink">
    <w:name w:val="Hyperlink"/>
    <w:basedOn w:val="DefaultParagraphFont"/>
    <w:uiPriority w:val="99"/>
    <w:semiHidden/>
    <w:unhideWhenUsed/>
    <w:rsid w:val="00640EE1"/>
    <w:rPr>
      <w:color w:val="0000FF"/>
      <w:u w:val="single"/>
    </w:rPr>
  </w:style>
  <w:style w:type="paragraph" w:customStyle="1" w:styleId="vn6">
    <w:name w:val="vn_6"/>
    <w:basedOn w:val="Normal"/>
    <w:rsid w:val="00640E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n25">
    <w:name w:val="vn_25"/>
    <w:basedOn w:val="Normal"/>
    <w:rsid w:val="00640E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105873">
      <w:bodyDiv w:val="1"/>
      <w:marLeft w:val="0"/>
      <w:marRight w:val="0"/>
      <w:marTop w:val="0"/>
      <w:marBottom w:val="0"/>
      <w:divBdr>
        <w:top w:val="none" w:sz="0" w:space="0" w:color="auto"/>
        <w:left w:val="none" w:sz="0" w:space="0" w:color="auto"/>
        <w:bottom w:val="none" w:sz="0" w:space="0" w:color="auto"/>
        <w:right w:val="none" w:sz="0" w:space="0" w:color="auto"/>
      </w:divBdr>
    </w:div>
    <w:div w:id="137739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kyluat.vn/vb/nghi-dinh-48-2015-nd-cp-huong-dan-luat-giao-duc-nghe-nghiep-433be.html" TargetMode="External"/><Relationship Id="rId5" Type="http://schemas.openxmlformats.org/officeDocument/2006/relationships/hyperlink" Target="https://thukyluat.vn/vb/nghi-dinh-14-2017-nd-cp-chuc-nang-nhiem-vu-quyen-han-co-cau-to-chuc-bo-lao-dong-thuong-binh-xa-hoi-530d8.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4528</Words>
  <Characters>25815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thoa</cp:lastModifiedBy>
  <cp:revision>2</cp:revision>
  <cp:lastPrinted>2021-11-16T08:24:00Z</cp:lastPrinted>
  <dcterms:created xsi:type="dcterms:W3CDTF">2021-11-16T08:28:00Z</dcterms:created>
  <dcterms:modified xsi:type="dcterms:W3CDTF">2021-11-16T08:28:00Z</dcterms:modified>
</cp:coreProperties>
</file>